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4E" w:rsidRDefault="0022214E" w:rsidP="0075049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5049C">
        <w:rPr>
          <w:b/>
          <w:bCs/>
          <w:sz w:val="28"/>
          <w:szCs w:val="28"/>
        </w:rPr>
        <w:t>Nolietotu  autoriepu pārstrāde</w:t>
      </w:r>
    </w:p>
    <w:p w:rsidR="006B5EBF" w:rsidRDefault="006B5EBF" w:rsidP="0075049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SIA C12Tech </w:t>
      </w:r>
      <w:proofErr w:type="spellStart"/>
      <w:r>
        <w:rPr>
          <w:b/>
          <w:bCs/>
          <w:sz w:val="28"/>
          <w:szCs w:val="28"/>
        </w:rPr>
        <w:t>Latvia</w:t>
      </w:r>
      <w:proofErr w:type="spellEnd"/>
    </w:p>
    <w:p w:rsidR="006B5EBF" w:rsidRPr="0075049C" w:rsidRDefault="006B5EBF" w:rsidP="0075049C">
      <w:pPr>
        <w:spacing w:after="0" w:line="240" w:lineRule="auto"/>
        <w:jc w:val="center"/>
        <w:rPr>
          <w:sz w:val="28"/>
          <w:szCs w:val="28"/>
        </w:rPr>
      </w:pPr>
    </w:p>
    <w:p w:rsidR="0075049C" w:rsidRDefault="0075049C" w:rsidP="0075049C">
      <w:pPr>
        <w:spacing w:after="0" w:line="240" w:lineRule="auto"/>
      </w:pPr>
    </w:p>
    <w:p w:rsidR="0022214E" w:rsidRPr="0075049C" w:rsidRDefault="0022214E" w:rsidP="00877280">
      <w:pPr>
        <w:spacing w:after="0" w:line="240" w:lineRule="auto"/>
        <w:jc w:val="both"/>
        <w:rPr>
          <w:sz w:val="24"/>
          <w:szCs w:val="24"/>
          <w:u w:val="single"/>
        </w:rPr>
      </w:pPr>
      <w:r w:rsidRPr="0075049C">
        <w:rPr>
          <w:sz w:val="24"/>
          <w:szCs w:val="24"/>
          <w:u w:val="single"/>
        </w:rPr>
        <w:t>Aktualitāte</w:t>
      </w:r>
    </w:p>
    <w:p w:rsidR="0075049C" w:rsidRDefault="0075049C" w:rsidP="00877280">
      <w:pPr>
        <w:spacing w:after="0" w:line="240" w:lineRule="auto"/>
        <w:jc w:val="both"/>
        <w:rPr>
          <w:sz w:val="24"/>
          <w:szCs w:val="24"/>
        </w:rPr>
      </w:pPr>
    </w:p>
    <w:p w:rsidR="0022214E" w:rsidRPr="0075049C" w:rsidRDefault="0022214E" w:rsidP="008772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75049C">
        <w:rPr>
          <w:sz w:val="24"/>
          <w:szCs w:val="24"/>
        </w:rPr>
        <w:t>Latvijā vidēji tiek pārdots ap 13 000 tonnu riepu gadā, kuras pēc tam nonāk atkritumos.</w:t>
      </w:r>
    </w:p>
    <w:p w:rsidR="0022214E" w:rsidRPr="0075049C" w:rsidRDefault="0022214E" w:rsidP="008772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75049C">
        <w:rPr>
          <w:sz w:val="24"/>
          <w:szCs w:val="24"/>
        </w:rPr>
        <w:t>Poligonos riepu apglabāšana nav atļauta, jo Eiropas Direktīva paredz, ka vismaz 80 % šo gumijas atkritumu ir jāpārstrādā.</w:t>
      </w:r>
    </w:p>
    <w:p w:rsidR="0022214E" w:rsidRPr="0075049C" w:rsidRDefault="0022214E" w:rsidP="008772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75049C">
        <w:rPr>
          <w:sz w:val="24"/>
          <w:szCs w:val="24"/>
        </w:rPr>
        <w:t>Latvijā ir tikai dažas pārstrādes iekārtas, kuras atbilst visiem kritērijiem, līdz ar to riepu tirgotāji spiesti maksāt vairāk par pārstrādi ārpus Latvijas, kas atspoguļojas arī pārdošanas cenā.</w:t>
      </w:r>
    </w:p>
    <w:p w:rsidR="0022214E" w:rsidRPr="0075049C" w:rsidRDefault="0022214E" w:rsidP="00877280">
      <w:pPr>
        <w:spacing w:after="0" w:line="240" w:lineRule="auto"/>
        <w:jc w:val="both"/>
        <w:rPr>
          <w:sz w:val="24"/>
          <w:szCs w:val="24"/>
        </w:rPr>
      </w:pPr>
      <w:r w:rsidRPr="0075049C">
        <w:rPr>
          <w:sz w:val="24"/>
          <w:szCs w:val="24"/>
        </w:rPr>
        <w:t xml:space="preserve"> </w:t>
      </w:r>
    </w:p>
    <w:p w:rsidR="000D7378" w:rsidRPr="0075049C" w:rsidRDefault="0022214E" w:rsidP="00877280">
      <w:pPr>
        <w:spacing w:after="0" w:line="240" w:lineRule="auto"/>
        <w:jc w:val="both"/>
        <w:rPr>
          <w:sz w:val="24"/>
          <w:szCs w:val="24"/>
          <w:u w:val="single"/>
        </w:rPr>
      </w:pPr>
      <w:r w:rsidRPr="0075049C">
        <w:rPr>
          <w:sz w:val="24"/>
          <w:szCs w:val="24"/>
          <w:u w:val="single"/>
        </w:rPr>
        <w:t>Ieguvumi</w:t>
      </w:r>
    </w:p>
    <w:p w:rsidR="0075049C" w:rsidRDefault="005B6E4E" w:rsidP="008772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75049C">
        <w:rPr>
          <w:sz w:val="24"/>
          <w:szCs w:val="24"/>
        </w:rPr>
        <w:t>Tiek izveidota moderna riepu  pārstrādes rūpnīca, kura var kļūt par apskates objektu ne tikai skolēniem un studentiem, bet arī biznesa vidē</w:t>
      </w:r>
      <w:r w:rsidR="0075049C" w:rsidRPr="0075049C">
        <w:rPr>
          <w:sz w:val="24"/>
          <w:szCs w:val="24"/>
        </w:rPr>
        <w:t>. Plānotajai ražotnei izvēlēta viena no jaunākajām pārstrādes tehnoloģijām, kura atbilst Eiropas noteiktajiem reģenerācijas (materiālu un enerģijas atguves) kritērijiem.</w:t>
      </w:r>
    </w:p>
    <w:p w:rsidR="00804B30" w:rsidRDefault="005B6E4E" w:rsidP="008772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75049C">
        <w:rPr>
          <w:sz w:val="24"/>
          <w:szCs w:val="24"/>
        </w:rPr>
        <w:t>Tiek radītas 10 jaunas darba vietas Cēsīs</w:t>
      </w:r>
      <w:r w:rsidR="00877280">
        <w:rPr>
          <w:sz w:val="24"/>
          <w:szCs w:val="24"/>
        </w:rPr>
        <w:t>.</w:t>
      </w:r>
    </w:p>
    <w:p w:rsidR="00804B30" w:rsidRPr="0075049C" w:rsidRDefault="005B6E4E" w:rsidP="008772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75049C">
        <w:rPr>
          <w:sz w:val="24"/>
          <w:szCs w:val="24"/>
        </w:rPr>
        <w:t xml:space="preserve">Tiek apsaimniekots līdz šim praktiski </w:t>
      </w:r>
      <w:r w:rsidR="006B5EBF">
        <w:rPr>
          <w:sz w:val="24"/>
          <w:szCs w:val="24"/>
        </w:rPr>
        <w:t>neizmantots zemes gabals pilsētas teritorijā</w:t>
      </w:r>
      <w:r w:rsidR="0075049C" w:rsidRPr="0075049C">
        <w:rPr>
          <w:sz w:val="24"/>
          <w:szCs w:val="24"/>
        </w:rPr>
        <w:t>.</w:t>
      </w:r>
    </w:p>
    <w:p w:rsidR="0075049C" w:rsidRDefault="0075049C" w:rsidP="00877280">
      <w:pPr>
        <w:spacing w:after="0" w:line="240" w:lineRule="auto"/>
        <w:jc w:val="both"/>
        <w:rPr>
          <w:sz w:val="24"/>
          <w:szCs w:val="24"/>
        </w:rPr>
      </w:pPr>
    </w:p>
    <w:p w:rsidR="0075049C" w:rsidRDefault="0075049C" w:rsidP="00877280">
      <w:pPr>
        <w:spacing w:after="0" w:line="240" w:lineRule="auto"/>
        <w:jc w:val="both"/>
        <w:rPr>
          <w:sz w:val="24"/>
          <w:szCs w:val="24"/>
          <w:u w:val="single"/>
        </w:rPr>
      </w:pPr>
      <w:r w:rsidRPr="0075049C">
        <w:rPr>
          <w:sz w:val="24"/>
          <w:szCs w:val="24"/>
          <w:u w:val="single"/>
        </w:rPr>
        <w:t>Tehnoloģija</w:t>
      </w:r>
    </w:p>
    <w:p w:rsidR="0075049C" w:rsidRPr="0075049C" w:rsidRDefault="0075049C" w:rsidP="00877280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75049C" w:rsidRPr="009C2298" w:rsidRDefault="0075049C" w:rsidP="008772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9C2298">
        <w:rPr>
          <w:sz w:val="24"/>
          <w:szCs w:val="24"/>
        </w:rPr>
        <w:t xml:space="preserve">Izvēlētajā riepu pārstrādes procesā nerodas tehnoloģiskie atkritumi. </w:t>
      </w:r>
    </w:p>
    <w:p w:rsidR="0075049C" w:rsidRPr="009C2298" w:rsidRDefault="0075049C" w:rsidP="008772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9C2298">
        <w:rPr>
          <w:sz w:val="24"/>
          <w:szCs w:val="24"/>
        </w:rPr>
        <w:t xml:space="preserve">Pārstrādājot plānoto maksimālo daudzumu </w:t>
      </w:r>
      <w:r w:rsidR="00877280">
        <w:rPr>
          <w:sz w:val="24"/>
          <w:szCs w:val="24"/>
        </w:rPr>
        <w:t>–</w:t>
      </w:r>
      <w:r w:rsidRPr="009C2298">
        <w:rPr>
          <w:sz w:val="24"/>
          <w:szCs w:val="24"/>
        </w:rPr>
        <w:t xml:space="preserve"> 2</w:t>
      </w:r>
      <w:r w:rsidR="00877280">
        <w:rPr>
          <w:sz w:val="24"/>
          <w:szCs w:val="24"/>
        </w:rPr>
        <w:t xml:space="preserve"> </w:t>
      </w:r>
      <w:r w:rsidRPr="009C2298">
        <w:rPr>
          <w:sz w:val="24"/>
          <w:szCs w:val="24"/>
        </w:rPr>
        <w:t>800 tonnas riepu</w:t>
      </w:r>
      <w:r w:rsidR="009C2298" w:rsidRPr="009C2298">
        <w:rPr>
          <w:sz w:val="24"/>
          <w:szCs w:val="24"/>
        </w:rPr>
        <w:t xml:space="preserve"> un gumijas granulu</w:t>
      </w:r>
      <w:r w:rsidRPr="009C2298">
        <w:rPr>
          <w:sz w:val="24"/>
          <w:szCs w:val="24"/>
        </w:rPr>
        <w:t xml:space="preserve">, </w:t>
      </w:r>
      <w:r w:rsidRPr="009C2298">
        <w:rPr>
          <w:b/>
          <w:bCs/>
          <w:sz w:val="24"/>
          <w:szCs w:val="24"/>
        </w:rPr>
        <w:t xml:space="preserve">gada laikā plānots iegūt </w:t>
      </w:r>
      <w:r w:rsidRPr="009C2298">
        <w:rPr>
          <w:sz w:val="24"/>
          <w:szCs w:val="24"/>
        </w:rPr>
        <w:t xml:space="preserve">tikai produktus, kuriem ir plašas tālākās izmantošanas iespējas: </w:t>
      </w:r>
    </w:p>
    <w:p w:rsidR="0075049C" w:rsidRPr="0075049C" w:rsidRDefault="0075049C" w:rsidP="00877280">
      <w:pPr>
        <w:numPr>
          <w:ilvl w:val="1"/>
          <w:numId w:val="1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75049C">
        <w:rPr>
          <w:b/>
          <w:bCs/>
          <w:sz w:val="24"/>
          <w:szCs w:val="24"/>
        </w:rPr>
        <w:t>pirolīzes</w:t>
      </w:r>
      <w:proofErr w:type="spellEnd"/>
      <w:r w:rsidRPr="0075049C">
        <w:rPr>
          <w:b/>
          <w:bCs/>
          <w:sz w:val="24"/>
          <w:szCs w:val="24"/>
        </w:rPr>
        <w:t xml:space="preserve"> (sintētisko) eļļu  </w:t>
      </w:r>
      <w:r w:rsidRPr="0075049C">
        <w:rPr>
          <w:sz w:val="24"/>
          <w:szCs w:val="24"/>
        </w:rPr>
        <w:t>(pielīdzināma «jūras dīzeļdegvielai») - 1100 tonnas (45-50%)</w:t>
      </w:r>
    </w:p>
    <w:p w:rsidR="0075049C" w:rsidRPr="0075049C" w:rsidRDefault="0075049C" w:rsidP="00877280">
      <w:pPr>
        <w:numPr>
          <w:ilvl w:val="1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75049C">
        <w:rPr>
          <w:b/>
          <w:bCs/>
          <w:sz w:val="24"/>
          <w:szCs w:val="24"/>
        </w:rPr>
        <w:t xml:space="preserve">tehnisko oglekli  </w:t>
      </w:r>
      <w:r w:rsidRPr="0075049C">
        <w:rPr>
          <w:sz w:val="24"/>
          <w:szCs w:val="24"/>
        </w:rPr>
        <w:t>jeb ogli -  1200 tonnas (40-45%)</w:t>
      </w:r>
    </w:p>
    <w:p w:rsidR="0075049C" w:rsidRPr="0075049C" w:rsidRDefault="0075049C" w:rsidP="00877280">
      <w:pPr>
        <w:numPr>
          <w:ilvl w:val="1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75049C">
        <w:rPr>
          <w:b/>
          <w:bCs/>
          <w:sz w:val="24"/>
          <w:szCs w:val="24"/>
        </w:rPr>
        <w:t xml:space="preserve">metālisko kordu </w:t>
      </w:r>
      <w:r w:rsidRPr="0075049C">
        <w:rPr>
          <w:sz w:val="24"/>
          <w:szCs w:val="24"/>
        </w:rPr>
        <w:t>-  330 tonnas (10-15%)</w:t>
      </w:r>
    </w:p>
    <w:p w:rsidR="0075049C" w:rsidRPr="0075049C" w:rsidRDefault="0075049C" w:rsidP="00877280">
      <w:pPr>
        <w:numPr>
          <w:ilvl w:val="1"/>
          <w:numId w:val="1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75049C">
        <w:rPr>
          <w:b/>
          <w:bCs/>
          <w:sz w:val="24"/>
          <w:szCs w:val="24"/>
        </w:rPr>
        <w:t>pirolīzes</w:t>
      </w:r>
      <w:proofErr w:type="spellEnd"/>
      <w:r w:rsidRPr="0075049C">
        <w:rPr>
          <w:b/>
          <w:bCs/>
          <w:sz w:val="24"/>
          <w:szCs w:val="24"/>
        </w:rPr>
        <w:t xml:space="preserve"> gāzi  </w:t>
      </w:r>
      <w:r w:rsidRPr="0075049C">
        <w:rPr>
          <w:sz w:val="24"/>
          <w:szCs w:val="24"/>
        </w:rPr>
        <w:t xml:space="preserve">(pielīdzināma dabas gāzei) - 170 tonnas (5-8 %) </w:t>
      </w:r>
    </w:p>
    <w:p w:rsidR="0075049C" w:rsidRDefault="0075049C" w:rsidP="00877280">
      <w:pPr>
        <w:spacing w:after="0" w:line="240" w:lineRule="auto"/>
        <w:jc w:val="both"/>
        <w:rPr>
          <w:sz w:val="24"/>
          <w:szCs w:val="24"/>
        </w:rPr>
      </w:pPr>
    </w:p>
    <w:p w:rsidR="00804B30" w:rsidRPr="00877280" w:rsidRDefault="009C2298" w:rsidP="00877280">
      <w:pPr>
        <w:spacing w:after="0" w:line="240" w:lineRule="auto"/>
        <w:jc w:val="both"/>
        <w:rPr>
          <w:sz w:val="24"/>
          <w:szCs w:val="24"/>
        </w:rPr>
      </w:pPr>
      <w:r w:rsidRPr="00877280">
        <w:rPr>
          <w:sz w:val="24"/>
          <w:szCs w:val="24"/>
        </w:rPr>
        <w:t xml:space="preserve">Riepu pārstrādei izvēlēta </w:t>
      </w:r>
      <w:proofErr w:type="spellStart"/>
      <w:r w:rsidRPr="00877280">
        <w:rPr>
          <w:sz w:val="24"/>
          <w:szCs w:val="24"/>
        </w:rPr>
        <w:t>bezskābekļa</w:t>
      </w:r>
      <w:proofErr w:type="spellEnd"/>
      <w:r w:rsidRPr="00877280">
        <w:rPr>
          <w:sz w:val="24"/>
          <w:szCs w:val="24"/>
        </w:rPr>
        <w:t xml:space="preserve"> termiskās pārstrādes tehnoloģija – </w:t>
      </w:r>
      <w:r w:rsidRPr="00877280">
        <w:rPr>
          <w:b/>
          <w:bCs/>
          <w:sz w:val="24"/>
          <w:szCs w:val="24"/>
        </w:rPr>
        <w:t xml:space="preserve">zemas temperatūras katalītiskā </w:t>
      </w:r>
      <w:proofErr w:type="spellStart"/>
      <w:r w:rsidRPr="00877280">
        <w:rPr>
          <w:b/>
          <w:bCs/>
          <w:sz w:val="24"/>
          <w:szCs w:val="24"/>
        </w:rPr>
        <w:t>pirolīze</w:t>
      </w:r>
      <w:proofErr w:type="spellEnd"/>
      <w:r w:rsidRPr="00877280">
        <w:rPr>
          <w:b/>
          <w:bCs/>
          <w:sz w:val="24"/>
          <w:szCs w:val="24"/>
        </w:rPr>
        <w:t xml:space="preserve"> ūdens tvaiku vidē</w:t>
      </w:r>
      <w:r w:rsidRPr="00877280">
        <w:rPr>
          <w:sz w:val="24"/>
          <w:szCs w:val="24"/>
        </w:rPr>
        <w:t xml:space="preserve">, kas ir viens no šobrīd efektīvākajiem riepu pārstrādes veidiem.  Plānots uzstādīt mūsdienīgu iekārtu </w:t>
      </w:r>
      <w:r w:rsidRPr="00877280">
        <w:rPr>
          <w:b/>
          <w:bCs/>
          <w:sz w:val="24"/>
          <w:szCs w:val="24"/>
        </w:rPr>
        <w:t>UTRC-M006</w:t>
      </w:r>
      <w:r w:rsidRPr="00877280">
        <w:rPr>
          <w:sz w:val="24"/>
          <w:szCs w:val="24"/>
        </w:rPr>
        <w:t xml:space="preserve"> (tehnoloģijas patenta īpašnieks – </w:t>
      </w:r>
      <w:r w:rsidRPr="00877280">
        <w:rPr>
          <w:i/>
          <w:iCs/>
          <w:sz w:val="24"/>
          <w:szCs w:val="24"/>
        </w:rPr>
        <w:t xml:space="preserve">C12 </w:t>
      </w:r>
      <w:proofErr w:type="spellStart"/>
      <w:r w:rsidRPr="00877280">
        <w:rPr>
          <w:i/>
          <w:iCs/>
          <w:sz w:val="24"/>
          <w:szCs w:val="24"/>
        </w:rPr>
        <w:t>Research</w:t>
      </w:r>
      <w:proofErr w:type="spellEnd"/>
      <w:r w:rsidRPr="00877280">
        <w:rPr>
          <w:i/>
          <w:iCs/>
          <w:sz w:val="24"/>
          <w:szCs w:val="24"/>
        </w:rPr>
        <w:t>, ASV, Nevada</w:t>
      </w:r>
      <w:r w:rsidR="006B5EBF">
        <w:rPr>
          <w:sz w:val="24"/>
          <w:szCs w:val="24"/>
        </w:rPr>
        <w:t xml:space="preserve">). </w:t>
      </w:r>
      <w:proofErr w:type="spellStart"/>
      <w:r w:rsidR="005B6E4E" w:rsidRPr="00877280">
        <w:rPr>
          <w:iCs/>
          <w:sz w:val="24"/>
          <w:szCs w:val="24"/>
        </w:rPr>
        <w:t>Pirolīze</w:t>
      </w:r>
      <w:proofErr w:type="spellEnd"/>
      <w:r w:rsidR="005B6E4E" w:rsidRPr="00877280">
        <w:rPr>
          <w:iCs/>
          <w:sz w:val="24"/>
          <w:szCs w:val="24"/>
        </w:rPr>
        <w:t xml:space="preserve"> ir viens no vislabāk izpētītajiem ķīmisko tehnoloģiju procesiem.</w:t>
      </w:r>
      <w:r w:rsidR="00877280" w:rsidRPr="00877280">
        <w:rPr>
          <w:iCs/>
          <w:sz w:val="24"/>
          <w:szCs w:val="24"/>
        </w:rPr>
        <w:t xml:space="preserve"> </w:t>
      </w:r>
      <w:r w:rsidR="005B6E4E" w:rsidRPr="00877280">
        <w:rPr>
          <w:iCs/>
          <w:sz w:val="24"/>
          <w:szCs w:val="24"/>
        </w:rPr>
        <w:t xml:space="preserve"> Klasiskajās un līdz šim Latvijā jau uzstādītajās </w:t>
      </w:r>
      <w:proofErr w:type="spellStart"/>
      <w:r w:rsidR="005B6E4E" w:rsidRPr="00877280">
        <w:rPr>
          <w:iCs/>
          <w:sz w:val="24"/>
          <w:szCs w:val="24"/>
        </w:rPr>
        <w:t>pirolīzes</w:t>
      </w:r>
      <w:proofErr w:type="spellEnd"/>
      <w:r w:rsidR="005B6E4E" w:rsidRPr="00877280">
        <w:rPr>
          <w:iCs/>
          <w:sz w:val="24"/>
          <w:szCs w:val="24"/>
        </w:rPr>
        <w:t xml:space="preserve"> iekārtās katalizators netiek izmantots.</w:t>
      </w:r>
    </w:p>
    <w:p w:rsidR="009C2298" w:rsidRDefault="009C2298" w:rsidP="00877280">
      <w:pPr>
        <w:spacing w:after="0" w:line="240" w:lineRule="auto"/>
        <w:jc w:val="both"/>
        <w:rPr>
          <w:sz w:val="24"/>
          <w:szCs w:val="24"/>
        </w:rPr>
      </w:pPr>
    </w:p>
    <w:p w:rsidR="009C2298" w:rsidRDefault="009C2298" w:rsidP="00877280">
      <w:pPr>
        <w:spacing w:after="0" w:line="240" w:lineRule="auto"/>
        <w:jc w:val="both"/>
        <w:rPr>
          <w:sz w:val="24"/>
          <w:szCs w:val="24"/>
        </w:rPr>
      </w:pPr>
      <w:r w:rsidRPr="009C2298">
        <w:rPr>
          <w:sz w:val="24"/>
          <w:szCs w:val="24"/>
        </w:rPr>
        <w:t xml:space="preserve">Līdzīga tehnoloģija tiek izmantota Čehijā ražotajās iekārtās, kuras paredzētas galvenokārt dažādu sadzīvē radušos plastmasas atkritumu pārstrādei un sintētiskas eļļas </w:t>
      </w:r>
      <w:proofErr w:type="spellStart"/>
      <w:r w:rsidRPr="009C2298">
        <w:rPr>
          <w:i/>
          <w:iCs/>
          <w:sz w:val="24"/>
          <w:szCs w:val="24"/>
        </w:rPr>
        <w:t>Poly-Fuel</w:t>
      </w:r>
      <w:proofErr w:type="spellEnd"/>
      <w:r w:rsidRPr="009C2298">
        <w:rPr>
          <w:sz w:val="24"/>
          <w:szCs w:val="24"/>
        </w:rPr>
        <w:t xml:space="preserve"> ražošanai. Šāda tipa mazas jaudas iekārtu SIA ZAAO plāno uzstādīt Daibes poligonā</w:t>
      </w:r>
      <w:r w:rsidR="0003749C">
        <w:rPr>
          <w:sz w:val="24"/>
          <w:szCs w:val="24"/>
        </w:rPr>
        <w:t xml:space="preserve"> (Valmieras RVP ir pieprasīti un izsniegti Tehniskie noteikumi)</w:t>
      </w:r>
      <w:r w:rsidRPr="009C2298">
        <w:rPr>
          <w:sz w:val="24"/>
          <w:szCs w:val="24"/>
        </w:rPr>
        <w:t>.</w:t>
      </w:r>
    </w:p>
    <w:p w:rsidR="009C2298" w:rsidRDefault="009C2298" w:rsidP="00877280">
      <w:pPr>
        <w:spacing w:after="0" w:line="240" w:lineRule="auto"/>
        <w:jc w:val="both"/>
        <w:rPr>
          <w:sz w:val="24"/>
          <w:szCs w:val="24"/>
        </w:rPr>
      </w:pPr>
    </w:p>
    <w:p w:rsidR="009C2298" w:rsidRPr="009C2298" w:rsidRDefault="009C2298" w:rsidP="00877280">
      <w:pPr>
        <w:spacing w:after="0" w:line="240" w:lineRule="auto"/>
        <w:jc w:val="both"/>
        <w:rPr>
          <w:sz w:val="24"/>
          <w:szCs w:val="24"/>
          <w:u w:val="single"/>
        </w:rPr>
      </w:pPr>
      <w:r w:rsidRPr="009C2298">
        <w:rPr>
          <w:sz w:val="24"/>
          <w:szCs w:val="24"/>
          <w:u w:val="single"/>
        </w:rPr>
        <w:t>Drošība</w:t>
      </w:r>
    </w:p>
    <w:p w:rsidR="009C2298" w:rsidRDefault="009C2298" w:rsidP="00877280">
      <w:pPr>
        <w:spacing w:after="0" w:line="240" w:lineRule="auto"/>
        <w:jc w:val="both"/>
        <w:rPr>
          <w:sz w:val="24"/>
          <w:szCs w:val="24"/>
        </w:rPr>
      </w:pPr>
    </w:p>
    <w:p w:rsidR="009C2298" w:rsidRPr="00F821D3" w:rsidRDefault="009C2298" w:rsidP="00877280">
      <w:pPr>
        <w:spacing w:after="0" w:line="240" w:lineRule="auto"/>
        <w:jc w:val="both"/>
        <w:rPr>
          <w:sz w:val="24"/>
          <w:szCs w:val="24"/>
        </w:rPr>
      </w:pPr>
      <w:r w:rsidRPr="00F821D3">
        <w:rPr>
          <w:sz w:val="24"/>
          <w:szCs w:val="24"/>
        </w:rPr>
        <w:t>Visus atkritumu pārstrādes projektus pirms to uzsākšanas</w:t>
      </w:r>
      <w:r w:rsidR="00F821D3" w:rsidRPr="00F821D3">
        <w:rPr>
          <w:sz w:val="24"/>
          <w:szCs w:val="24"/>
        </w:rPr>
        <w:t xml:space="preserve"> vairākās stadijās un instancēs</w:t>
      </w:r>
      <w:r w:rsidRPr="00F821D3">
        <w:rPr>
          <w:sz w:val="24"/>
          <w:szCs w:val="24"/>
        </w:rPr>
        <w:t xml:space="preserve"> </w:t>
      </w:r>
      <w:r w:rsidR="00F821D3" w:rsidRPr="00F821D3">
        <w:rPr>
          <w:sz w:val="24"/>
          <w:szCs w:val="24"/>
        </w:rPr>
        <w:t>izvērtē un pēc tam kontrolē Vides aizsardzības un reģionālās attīstības ministrijai pakļautās institūcijas</w:t>
      </w:r>
      <w:r w:rsidR="00F821D3">
        <w:t>:</w:t>
      </w:r>
    </w:p>
    <w:p w:rsidR="00804B30" w:rsidRDefault="00F821D3" w:rsidP="00877280">
      <w:p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tiek veikts s</w:t>
      </w:r>
      <w:r w:rsidR="005B6E4E" w:rsidRPr="00F821D3">
        <w:rPr>
          <w:sz w:val="24"/>
          <w:szCs w:val="24"/>
        </w:rPr>
        <w:t xml:space="preserve">ākotnējais ietekmes uz vidi izvērtējums reģionālajā vides pārvaldē </w:t>
      </w:r>
      <w:r>
        <w:rPr>
          <w:sz w:val="24"/>
          <w:szCs w:val="24"/>
        </w:rPr>
        <w:t xml:space="preserve">(RVP) </w:t>
      </w:r>
      <w:r w:rsidR="005B6E4E" w:rsidRPr="00F821D3">
        <w:rPr>
          <w:sz w:val="24"/>
          <w:szCs w:val="24"/>
        </w:rPr>
        <w:t>un Vides pārraudzības valsts birojā</w:t>
      </w:r>
      <w:r>
        <w:rPr>
          <w:sz w:val="24"/>
          <w:szCs w:val="24"/>
        </w:rPr>
        <w:t>;</w:t>
      </w:r>
    </w:p>
    <w:p w:rsidR="00804B30" w:rsidRDefault="00F821D3" w:rsidP="00877280">
      <w:pPr>
        <w:tabs>
          <w:tab w:val="num" w:pos="720"/>
        </w:tabs>
        <w:spacing w:after="0" w:line="240" w:lineRule="auto"/>
        <w:ind w:left="36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7280">
        <w:rPr>
          <w:sz w:val="24"/>
          <w:szCs w:val="24"/>
        </w:rPr>
        <w:t xml:space="preserve">tam seko </w:t>
      </w:r>
      <w:r w:rsidR="005B6E4E" w:rsidRPr="0075049C">
        <w:rPr>
          <w:sz w:val="24"/>
          <w:szCs w:val="24"/>
        </w:rPr>
        <w:t xml:space="preserve">B kategorijas  piesārņojošās darbības atļaujas iesnieguma izvērtējums </w:t>
      </w:r>
      <w:r>
        <w:rPr>
          <w:sz w:val="24"/>
          <w:szCs w:val="24"/>
        </w:rPr>
        <w:t>RVP;</w:t>
      </w:r>
    </w:p>
    <w:p w:rsidR="00804B30" w:rsidRDefault="00F821D3" w:rsidP="00877280">
      <w:pPr>
        <w:tabs>
          <w:tab w:val="num" w:pos="720"/>
        </w:tabs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tikai pēc tam notiek r</w:t>
      </w:r>
      <w:r w:rsidR="005B6E4E" w:rsidRPr="0075049C">
        <w:rPr>
          <w:sz w:val="24"/>
          <w:szCs w:val="24"/>
        </w:rPr>
        <w:t xml:space="preserve">ažotnes izveide un ekspluatācija atbilstoši  RVP </w:t>
      </w:r>
      <w:r>
        <w:rPr>
          <w:sz w:val="24"/>
          <w:szCs w:val="24"/>
        </w:rPr>
        <w:t xml:space="preserve">izsniegtajā </w:t>
      </w:r>
      <w:r w:rsidR="005B6E4E" w:rsidRPr="0075049C">
        <w:rPr>
          <w:sz w:val="24"/>
          <w:szCs w:val="24"/>
        </w:rPr>
        <w:t>atļaujā izvirzītajiem nosacījumiem par emisijām vidē un to kontroli kā arī citiem iekārtas ekspluatācijas nosacījumiem.</w:t>
      </w:r>
    </w:p>
    <w:p w:rsidR="00877280" w:rsidRDefault="00877280" w:rsidP="00877280">
      <w:pPr>
        <w:tabs>
          <w:tab w:val="num" w:pos="720"/>
        </w:tabs>
        <w:spacing w:after="0" w:line="240" w:lineRule="auto"/>
        <w:jc w:val="both"/>
        <w:rPr>
          <w:sz w:val="24"/>
          <w:szCs w:val="24"/>
        </w:rPr>
      </w:pPr>
    </w:p>
    <w:p w:rsidR="00877280" w:rsidRDefault="00877280" w:rsidP="00877280">
      <w:pPr>
        <w:tabs>
          <w:tab w:val="num" w:pos="720"/>
        </w:tabs>
        <w:spacing w:after="0" w:line="240" w:lineRule="auto"/>
        <w:jc w:val="both"/>
        <w:rPr>
          <w:sz w:val="24"/>
          <w:szCs w:val="24"/>
        </w:rPr>
      </w:pPr>
    </w:p>
    <w:p w:rsidR="00877280" w:rsidRPr="009D762C" w:rsidRDefault="00877280" w:rsidP="009D762C">
      <w:pPr>
        <w:tabs>
          <w:tab w:val="num" w:pos="720"/>
        </w:tabs>
        <w:spacing w:after="0" w:line="240" w:lineRule="auto"/>
        <w:jc w:val="both"/>
        <w:rPr>
          <w:sz w:val="24"/>
          <w:szCs w:val="24"/>
          <w:u w:val="single"/>
        </w:rPr>
      </w:pPr>
      <w:r w:rsidRPr="009D762C">
        <w:rPr>
          <w:sz w:val="24"/>
          <w:szCs w:val="24"/>
          <w:u w:val="single"/>
        </w:rPr>
        <w:t>Potenciālie riski videi</w:t>
      </w:r>
    </w:p>
    <w:p w:rsidR="00877280" w:rsidRPr="009D762C" w:rsidRDefault="00877280" w:rsidP="009D762C">
      <w:pPr>
        <w:tabs>
          <w:tab w:val="num" w:pos="720"/>
        </w:tabs>
        <w:spacing w:after="0" w:line="240" w:lineRule="auto"/>
        <w:jc w:val="both"/>
        <w:rPr>
          <w:sz w:val="24"/>
          <w:szCs w:val="24"/>
        </w:rPr>
      </w:pPr>
    </w:p>
    <w:p w:rsidR="00877280" w:rsidRDefault="00877280" w:rsidP="009D762C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9D762C">
        <w:rPr>
          <w:sz w:val="24"/>
          <w:szCs w:val="24"/>
        </w:rPr>
        <w:t>Trokšņa piesārņojumu ražotne neradīs. Transporta kustība plānota tikai darba dienās un darba laikā no 8 līdz 18 un nav paredzams, ka tā būs intensīva (maksimāli – līdz 5 smagā autotransporta vienības darba dienā).</w:t>
      </w:r>
    </w:p>
    <w:p w:rsidR="009D762C" w:rsidRPr="009D762C" w:rsidRDefault="009D762C" w:rsidP="009D762C">
      <w:pPr>
        <w:pStyle w:val="ListParagraph"/>
        <w:jc w:val="both"/>
        <w:rPr>
          <w:sz w:val="24"/>
          <w:szCs w:val="24"/>
        </w:rPr>
      </w:pPr>
    </w:p>
    <w:p w:rsidR="00877280" w:rsidRPr="005B6E4E" w:rsidRDefault="00877280" w:rsidP="005B6E4E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5B6E4E">
        <w:rPr>
          <w:sz w:val="24"/>
          <w:szCs w:val="24"/>
        </w:rPr>
        <w:t>Gaisa piesārņojums</w:t>
      </w:r>
      <w:r w:rsidR="00821499" w:rsidRPr="005B6E4E">
        <w:rPr>
          <w:sz w:val="24"/>
          <w:szCs w:val="24"/>
        </w:rPr>
        <w:t xml:space="preserve"> un smaku izplatīšanās </w:t>
      </w:r>
      <w:r w:rsidRPr="005B6E4E">
        <w:rPr>
          <w:sz w:val="24"/>
          <w:szCs w:val="24"/>
        </w:rPr>
        <w:t xml:space="preserve"> </w:t>
      </w:r>
      <w:r w:rsidR="00821499" w:rsidRPr="005B6E4E">
        <w:rPr>
          <w:sz w:val="24"/>
          <w:szCs w:val="24"/>
        </w:rPr>
        <w:t xml:space="preserve">iespējama minimāla, to rašanās novērsta jau ar tehnoloģijas izvēli un </w:t>
      </w:r>
      <w:proofErr w:type="spellStart"/>
      <w:r w:rsidR="00821499" w:rsidRPr="005B6E4E">
        <w:rPr>
          <w:sz w:val="24"/>
          <w:szCs w:val="24"/>
        </w:rPr>
        <w:t>pirolīzes</w:t>
      </w:r>
      <w:proofErr w:type="spellEnd"/>
      <w:r w:rsidR="00821499" w:rsidRPr="005B6E4E">
        <w:rPr>
          <w:sz w:val="24"/>
          <w:szCs w:val="24"/>
        </w:rPr>
        <w:t xml:space="preserve"> iekārtas tehnisko risinājumu. </w:t>
      </w:r>
      <w:r w:rsidR="009D762C" w:rsidRPr="005B6E4E">
        <w:rPr>
          <w:sz w:val="24"/>
          <w:szCs w:val="24"/>
        </w:rPr>
        <w:t xml:space="preserve"> Radusies gāze tiks sadedzināta uzņēmuma katlumājā (mazas jaudas koka granulu katls), kura nodrošinās darbiniekus ar siltumu un karsto ūdeni.</w:t>
      </w:r>
      <w:r w:rsidR="005B6E4E" w:rsidRPr="005B6E4E">
        <w:rPr>
          <w:sz w:val="24"/>
          <w:szCs w:val="24"/>
        </w:rPr>
        <w:t xml:space="preserve"> Radušos gāzveida produktu tūlītēja sadedzināšana ir viens no izplatītākajiem paņēmieniem, kas novērš nevēlamas emisijas</w:t>
      </w:r>
      <w:r w:rsidR="0003749C">
        <w:rPr>
          <w:sz w:val="24"/>
          <w:szCs w:val="24"/>
        </w:rPr>
        <w:t xml:space="preserve"> (arī smaku izplatīšanos)</w:t>
      </w:r>
      <w:r w:rsidR="005B6E4E" w:rsidRPr="005B6E4E">
        <w:rPr>
          <w:sz w:val="24"/>
          <w:szCs w:val="24"/>
        </w:rPr>
        <w:t xml:space="preserve"> gaisā.  Tā kā gumijas sastāvā nav hlora un citu halogēnu, bīstamo savienojumu – dioksīnu un </w:t>
      </w:r>
      <w:proofErr w:type="spellStart"/>
      <w:r w:rsidR="005B6E4E" w:rsidRPr="005B6E4E">
        <w:rPr>
          <w:sz w:val="24"/>
          <w:szCs w:val="24"/>
        </w:rPr>
        <w:t>furānu</w:t>
      </w:r>
      <w:proofErr w:type="spellEnd"/>
      <w:r w:rsidR="005B6E4E" w:rsidRPr="005B6E4E">
        <w:rPr>
          <w:sz w:val="24"/>
          <w:szCs w:val="24"/>
        </w:rPr>
        <w:t xml:space="preserve"> - rašanās un emisija gaisā nav iespējama pat teorētiski.</w:t>
      </w:r>
    </w:p>
    <w:p w:rsidR="00821499" w:rsidRPr="009D762C" w:rsidRDefault="00821499" w:rsidP="009D762C">
      <w:pPr>
        <w:pStyle w:val="ListParagraph"/>
        <w:jc w:val="both"/>
        <w:rPr>
          <w:sz w:val="24"/>
          <w:szCs w:val="24"/>
          <w:u w:val="single"/>
        </w:rPr>
      </w:pPr>
    </w:p>
    <w:p w:rsidR="00821499" w:rsidRPr="009D762C" w:rsidRDefault="00821499" w:rsidP="009D762C">
      <w:pPr>
        <w:pStyle w:val="ListParagraph"/>
        <w:jc w:val="both"/>
        <w:rPr>
          <w:sz w:val="24"/>
          <w:szCs w:val="24"/>
        </w:rPr>
      </w:pPr>
      <w:r w:rsidRPr="009D762C">
        <w:rPr>
          <w:sz w:val="24"/>
          <w:szCs w:val="24"/>
          <w:u w:val="single"/>
        </w:rPr>
        <w:t xml:space="preserve">Iekārtas plusi salīdzinājumā ar līdz šim Latvijā vairāk pazīstamajām klasiskajām </w:t>
      </w:r>
      <w:proofErr w:type="spellStart"/>
      <w:r w:rsidRPr="009D762C">
        <w:rPr>
          <w:sz w:val="24"/>
          <w:szCs w:val="24"/>
          <w:u w:val="single"/>
        </w:rPr>
        <w:t>pirolīzes</w:t>
      </w:r>
      <w:proofErr w:type="spellEnd"/>
      <w:r w:rsidRPr="009D762C">
        <w:rPr>
          <w:sz w:val="24"/>
          <w:szCs w:val="24"/>
          <w:u w:val="single"/>
        </w:rPr>
        <w:t xml:space="preserve"> iekārtām</w:t>
      </w:r>
      <w:r w:rsidRPr="009D762C">
        <w:rPr>
          <w:sz w:val="24"/>
          <w:szCs w:val="24"/>
        </w:rPr>
        <w:t>:</w:t>
      </w:r>
    </w:p>
    <w:p w:rsidR="00821499" w:rsidRPr="009D762C" w:rsidRDefault="00821499" w:rsidP="009D762C">
      <w:pPr>
        <w:pStyle w:val="ListParagraph"/>
        <w:numPr>
          <w:ilvl w:val="1"/>
          <w:numId w:val="12"/>
        </w:numPr>
        <w:jc w:val="both"/>
        <w:rPr>
          <w:sz w:val="24"/>
          <w:szCs w:val="24"/>
        </w:rPr>
      </w:pPr>
      <w:r w:rsidRPr="009D762C">
        <w:rPr>
          <w:sz w:val="24"/>
          <w:szCs w:val="24"/>
        </w:rPr>
        <w:t>Iekārta uzstādīta angārā, nevis atklātā vidē</w:t>
      </w:r>
    </w:p>
    <w:p w:rsidR="00821499" w:rsidRPr="009D762C" w:rsidRDefault="00821499" w:rsidP="009D762C">
      <w:pPr>
        <w:pStyle w:val="ListParagraph"/>
        <w:numPr>
          <w:ilvl w:val="1"/>
          <w:numId w:val="12"/>
        </w:numPr>
        <w:jc w:val="both"/>
        <w:rPr>
          <w:sz w:val="24"/>
          <w:szCs w:val="24"/>
        </w:rPr>
      </w:pPr>
      <w:r w:rsidRPr="009D762C">
        <w:rPr>
          <w:sz w:val="24"/>
          <w:szCs w:val="24"/>
        </w:rPr>
        <w:t>Tiek izmantots katalizators, kurš nodrošina kontrolētu reakcijas gaitu un  tikai vēlamo reakcijas produktu rašanos</w:t>
      </w:r>
    </w:p>
    <w:p w:rsidR="00821499" w:rsidRPr="009D762C" w:rsidRDefault="00821499" w:rsidP="009D762C">
      <w:pPr>
        <w:pStyle w:val="ListParagraph"/>
        <w:numPr>
          <w:ilvl w:val="1"/>
          <w:numId w:val="12"/>
        </w:numPr>
        <w:jc w:val="both"/>
        <w:rPr>
          <w:sz w:val="24"/>
          <w:szCs w:val="24"/>
        </w:rPr>
      </w:pPr>
      <w:r w:rsidRPr="009D762C">
        <w:rPr>
          <w:sz w:val="24"/>
          <w:szCs w:val="24"/>
        </w:rPr>
        <w:t>Reaktorā tiek uzturēts nedaudz pazemināts spiediens, līdz ar to gāzu noplūde no tā nav iespējama</w:t>
      </w:r>
    </w:p>
    <w:p w:rsidR="00821499" w:rsidRDefault="00821499" w:rsidP="009D762C">
      <w:pPr>
        <w:pStyle w:val="ListParagraph"/>
        <w:numPr>
          <w:ilvl w:val="1"/>
          <w:numId w:val="12"/>
        </w:numPr>
        <w:jc w:val="both"/>
        <w:rPr>
          <w:sz w:val="24"/>
          <w:szCs w:val="24"/>
        </w:rPr>
      </w:pPr>
      <w:r w:rsidRPr="009D762C">
        <w:rPr>
          <w:sz w:val="24"/>
          <w:szCs w:val="24"/>
        </w:rPr>
        <w:t>Cieto produktu (ogle un metāls) izkraušana no reaktora, sadalīšana frakcijās izmantojot magnētu, un tūlītēja iepakošana notiek temperatūrās zem 40</w:t>
      </w:r>
      <w:r w:rsidRPr="009D762C">
        <w:rPr>
          <w:i/>
          <w:iCs/>
          <w:sz w:val="24"/>
          <w:szCs w:val="24"/>
        </w:rPr>
        <w:t xml:space="preserve"> ̊C , </w:t>
      </w:r>
      <w:r w:rsidRPr="009D762C">
        <w:rPr>
          <w:sz w:val="24"/>
          <w:szCs w:val="24"/>
        </w:rPr>
        <w:t>kad izkrautais tehniskais ogleklis nesmird (iespējamā smaka līdzīga jaunas gumijas smakai)</w:t>
      </w:r>
      <w:r w:rsidR="009D762C">
        <w:rPr>
          <w:sz w:val="24"/>
          <w:szCs w:val="24"/>
        </w:rPr>
        <w:t>.</w:t>
      </w:r>
    </w:p>
    <w:p w:rsidR="009D762C" w:rsidRPr="009D762C" w:rsidRDefault="009D762C" w:rsidP="009D762C">
      <w:pPr>
        <w:pStyle w:val="ListParagraph"/>
        <w:ind w:left="1440"/>
        <w:jc w:val="both"/>
        <w:rPr>
          <w:sz w:val="24"/>
          <w:szCs w:val="24"/>
        </w:rPr>
      </w:pPr>
    </w:p>
    <w:p w:rsidR="009D762C" w:rsidRDefault="009D762C" w:rsidP="005B6E4E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Grunts un ūdeņu piesārņojums praktiski nav iespējams, ja tiek ievēroti normāli iekārtas ekspluatācijas nosacījumi.</w:t>
      </w:r>
      <w:r w:rsidR="005B6E4E">
        <w:rPr>
          <w:sz w:val="24"/>
          <w:szCs w:val="24"/>
        </w:rPr>
        <w:t xml:space="preserve"> </w:t>
      </w:r>
      <w:r w:rsidR="005B6E4E" w:rsidRPr="005B6E4E">
        <w:rPr>
          <w:sz w:val="24"/>
          <w:szCs w:val="24"/>
        </w:rPr>
        <w:t xml:space="preserve">Pēc sastāva un fizikālajām īpašībām </w:t>
      </w:r>
      <w:r w:rsidR="005B6E4E">
        <w:rPr>
          <w:sz w:val="24"/>
          <w:szCs w:val="24"/>
        </w:rPr>
        <w:t xml:space="preserve">iegūstamā </w:t>
      </w:r>
      <w:r w:rsidR="005B6E4E" w:rsidRPr="005B6E4E">
        <w:rPr>
          <w:sz w:val="24"/>
          <w:szCs w:val="24"/>
        </w:rPr>
        <w:t xml:space="preserve">degviela </w:t>
      </w:r>
      <w:r w:rsidR="005B6E4E">
        <w:rPr>
          <w:sz w:val="24"/>
          <w:szCs w:val="24"/>
        </w:rPr>
        <w:t xml:space="preserve">ir </w:t>
      </w:r>
      <w:r w:rsidR="005B6E4E" w:rsidRPr="005B6E4E">
        <w:rPr>
          <w:sz w:val="24"/>
          <w:szCs w:val="24"/>
        </w:rPr>
        <w:t xml:space="preserve">līdzīga «jūras dīzeļdegvielai». Smarža nedaudz atgādina karstas gumijas smaržu, ko rada sastāvā nelielā koncentrācijā palikušie </w:t>
      </w:r>
      <w:proofErr w:type="spellStart"/>
      <w:r w:rsidR="005B6E4E" w:rsidRPr="005B6E4E">
        <w:rPr>
          <w:sz w:val="24"/>
          <w:szCs w:val="24"/>
        </w:rPr>
        <w:t>terpēni</w:t>
      </w:r>
      <w:proofErr w:type="spellEnd"/>
      <w:r w:rsidR="005B6E4E" w:rsidRPr="005B6E4E">
        <w:rPr>
          <w:sz w:val="24"/>
          <w:szCs w:val="24"/>
        </w:rPr>
        <w:t>.</w:t>
      </w:r>
    </w:p>
    <w:p w:rsidR="009D762C" w:rsidRDefault="009D762C" w:rsidP="005B6E4E">
      <w:pPr>
        <w:pStyle w:val="ListParagraph"/>
        <w:numPr>
          <w:ilvl w:val="1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Ražošanā tiek izmantoti 120-160 L tehniskā ūdens diennaktī, kurš apkārtējā vidē nenonāk, bet cirkulē slēgtā ciklā nodrošinot reaktorā ūdens tvaika nepārtrauktu klātbūtni.</w:t>
      </w:r>
    </w:p>
    <w:p w:rsidR="009D762C" w:rsidRDefault="009D762C" w:rsidP="005B6E4E">
      <w:pPr>
        <w:pStyle w:val="ListParagraph"/>
        <w:numPr>
          <w:ilvl w:val="1"/>
          <w:numId w:val="12"/>
        </w:numPr>
        <w:jc w:val="both"/>
        <w:rPr>
          <w:sz w:val="24"/>
          <w:szCs w:val="24"/>
        </w:rPr>
      </w:pPr>
      <w:r w:rsidRPr="009D762C">
        <w:rPr>
          <w:sz w:val="24"/>
          <w:szCs w:val="24"/>
        </w:rPr>
        <w:t xml:space="preserve">Vienīgais produkts, ko </w:t>
      </w:r>
      <w:r>
        <w:rPr>
          <w:sz w:val="24"/>
          <w:szCs w:val="24"/>
        </w:rPr>
        <w:t>uz</w:t>
      </w:r>
      <w:r w:rsidRPr="009D762C">
        <w:rPr>
          <w:sz w:val="24"/>
          <w:szCs w:val="24"/>
        </w:rPr>
        <w:t xml:space="preserve">glabās ārpus </w:t>
      </w:r>
      <w:r>
        <w:rPr>
          <w:sz w:val="24"/>
          <w:szCs w:val="24"/>
        </w:rPr>
        <w:t xml:space="preserve">ražotnes </w:t>
      </w:r>
      <w:r w:rsidRPr="009D762C">
        <w:rPr>
          <w:sz w:val="24"/>
          <w:szCs w:val="24"/>
        </w:rPr>
        <w:t>telpām, ir saražotā degviela.</w:t>
      </w:r>
      <w:r>
        <w:rPr>
          <w:sz w:val="24"/>
          <w:szCs w:val="24"/>
        </w:rPr>
        <w:t xml:space="preserve"> Piesārņojuma risku izslēgšanai</w:t>
      </w:r>
      <w:r w:rsidRPr="009D762C">
        <w:rPr>
          <w:sz w:val="24"/>
          <w:szCs w:val="24"/>
        </w:rPr>
        <w:t xml:space="preserve"> kā uzkrāšanas rezervuārs tiks izmantota tvertne ar drošības vannu, kura tiks novietota uz cietā seguma, zem kura ieklās polimēra materiāla aizsargkārtu (metode tiek izmantota un ir obligāta visām degvielas uzpildes stacijām).</w:t>
      </w:r>
      <w:r>
        <w:rPr>
          <w:sz w:val="24"/>
          <w:szCs w:val="24"/>
        </w:rPr>
        <w:t xml:space="preserve"> No šī uzglabāšanas-uzpildīšanas laukuma savāktais lietus ūdens tiks attīrīts eļļas un smilšu nostādinātājos un novadīts uz centralizēto lietus vai notekūdeņu kanalizāciju. </w:t>
      </w:r>
      <w:r w:rsidR="005B6E4E">
        <w:rPr>
          <w:sz w:val="24"/>
          <w:szCs w:val="24"/>
        </w:rPr>
        <w:t>Degvielas cisternas iztukšošana notiks ne biežāk kā vienu reizi dienā.</w:t>
      </w:r>
    </w:p>
    <w:p w:rsidR="006B5EBF" w:rsidRDefault="006B5EBF" w:rsidP="006B5EBF">
      <w:pPr>
        <w:jc w:val="both"/>
        <w:rPr>
          <w:sz w:val="24"/>
          <w:szCs w:val="24"/>
        </w:rPr>
      </w:pPr>
      <w:r>
        <w:rPr>
          <w:sz w:val="24"/>
          <w:szCs w:val="24"/>
        </w:rPr>
        <w:t>Informāciju sagatavoja</w:t>
      </w:r>
    </w:p>
    <w:p w:rsidR="006B5EBF" w:rsidRDefault="00FA220B" w:rsidP="006B5EBF">
      <w:pPr>
        <w:jc w:val="both"/>
        <w:rPr>
          <w:rFonts w:ascii="Arial" w:hAnsi="Arial" w:cs="Arial"/>
          <w:color w:val="666666"/>
          <w:sz w:val="18"/>
          <w:szCs w:val="18"/>
        </w:rPr>
      </w:pPr>
      <w:hyperlink r:id="rId6" w:history="1">
        <w:r w:rsidR="006B5EBF">
          <w:rPr>
            <w:rFonts w:ascii="Arial" w:hAnsi="Arial" w:cs="Arial"/>
            <w:noProof/>
            <w:color w:val="666666"/>
            <w:sz w:val="18"/>
            <w:szCs w:val="18"/>
            <w:lang w:eastAsia="lv-LV"/>
          </w:rPr>
          <w:drawing>
            <wp:anchor distT="0" distB="0" distL="47625" distR="47625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428625"/>
              <wp:effectExtent l="0" t="0" r="0" b="9525"/>
              <wp:wrapSquare wrapText="bothSides"/>
              <wp:docPr id="1" name="Picture 1" descr="http://www.vkb.lv/img/vkblogo_08.jp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vkb.lv/img/vkblogo_08.jp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6B5EBF" w:rsidRDefault="006B5EBF" w:rsidP="006B5EBF">
      <w:pPr>
        <w:jc w:val="both"/>
        <w:rPr>
          <w:rFonts w:ascii="Arial" w:hAnsi="Arial" w:cs="Arial"/>
          <w:color w:val="666666"/>
          <w:sz w:val="18"/>
          <w:szCs w:val="18"/>
        </w:rPr>
      </w:pPr>
    </w:p>
    <w:p w:rsidR="006B5EBF" w:rsidRDefault="006B5EBF" w:rsidP="006B5EBF">
      <w:pPr>
        <w:spacing w:after="0" w:line="240" w:lineRule="auto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Dace </w:t>
      </w:r>
      <w:proofErr w:type="spellStart"/>
      <w:r>
        <w:rPr>
          <w:rFonts w:ascii="Arial" w:hAnsi="Arial" w:cs="Arial"/>
          <w:color w:val="666666"/>
          <w:sz w:val="18"/>
          <w:szCs w:val="18"/>
        </w:rPr>
        <w:t>Strode</w:t>
      </w:r>
      <w:proofErr w:type="spellEnd"/>
    </w:p>
    <w:p w:rsidR="006B5EBF" w:rsidRDefault="006B5EBF" w:rsidP="006B5EBF">
      <w:pPr>
        <w:spacing w:after="0" w:line="240" w:lineRule="auto"/>
        <w:jc w:val="both"/>
        <w:rPr>
          <w:rFonts w:ascii="Arial" w:hAnsi="Arial" w:cs="Arial"/>
          <w:color w:val="666666"/>
          <w:sz w:val="18"/>
          <w:szCs w:val="18"/>
        </w:rPr>
      </w:pPr>
      <w:proofErr w:type="spellStart"/>
      <w:r w:rsidRPr="006B5EBF">
        <w:rPr>
          <w:rFonts w:ascii="Arial" w:hAnsi="Arial" w:cs="Arial"/>
          <w:i/>
          <w:color w:val="666666"/>
          <w:sz w:val="18"/>
          <w:szCs w:val="18"/>
        </w:rPr>
        <w:t>Dr.chem</w:t>
      </w:r>
      <w:proofErr w:type="spellEnd"/>
      <w:r w:rsidRPr="006B5EBF">
        <w:rPr>
          <w:rFonts w:ascii="Arial" w:hAnsi="Arial" w:cs="Arial"/>
          <w:i/>
          <w:color w:val="666666"/>
          <w:sz w:val="18"/>
          <w:szCs w:val="18"/>
        </w:rPr>
        <w:t>.,</w:t>
      </w:r>
      <w:r>
        <w:rPr>
          <w:rFonts w:ascii="Arial" w:hAnsi="Arial" w:cs="Arial"/>
          <w:color w:val="666666"/>
          <w:sz w:val="18"/>
          <w:szCs w:val="18"/>
        </w:rPr>
        <w:t xml:space="preserve"> vides speciāliste</w:t>
      </w:r>
    </w:p>
    <w:p w:rsidR="006B5EBF" w:rsidRDefault="006B5EBF" w:rsidP="006B5EBF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666666"/>
          <w:sz w:val="18"/>
          <w:szCs w:val="18"/>
        </w:rPr>
        <w:t>dace@vkb.lv</w:t>
      </w:r>
    </w:p>
    <w:sectPr w:rsidR="006B5EBF" w:rsidSect="007504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837"/>
    <w:multiLevelType w:val="hybridMultilevel"/>
    <w:tmpl w:val="35767C18"/>
    <w:lvl w:ilvl="0" w:tplc="BDAAB6B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32FEB"/>
    <w:multiLevelType w:val="hybridMultilevel"/>
    <w:tmpl w:val="1CD2156E"/>
    <w:lvl w:ilvl="0" w:tplc="470019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70019F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1752F"/>
    <w:multiLevelType w:val="hybridMultilevel"/>
    <w:tmpl w:val="BC4892E0"/>
    <w:lvl w:ilvl="0" w:tplc="470019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B3A26"/>
    <w:multiLevelType w:val="hybridMultilevel"/>
    <w:tmpl w:val="10F83E38"/>
    <w:lvl w:ilvl="0" w:tplc="470019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E007C"/>
    <w:multiLevelType w:val="hybridMultilevel"/>
    <w:tmpl w:val="AC26CE30"/>
    <w:lvl w:ilvl="0" w:tplc="9B2A38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60E0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26CC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8E86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D8CD4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2C9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6047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F8D3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0E82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D66DFA"/>
    <w:multiLevelType w:val="hybridMultilevel"/>
    <w:tmpl w:val="E21CEC54"/>
    <w:lvl w:ilvl="0" w:tplc="19FAE4F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D0EE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3E0B0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ACDE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BC5E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54049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048D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0E32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DCBBC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581A41"/>
    <w:multiLevelType w:val="hybridMultilevel"/>
    <w:tmpl w:val="87589E90"/>
    <w:lvl w:ilvl="0" w:tplc="808C0EEA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A727A56"/>
    <w:multiLevelType w:val="hybridMultilevel"/>
    <w:tmpl w:val="0BE6F2AC"/>
    <w:lvl w:ilvl="0" w:tplc="5AEA3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E2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32D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A1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8B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C4B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C7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3EB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AE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0123619"/>
    <w:multiLevelType w:val="hybridMultilevel"/>
    <w:tmpl w:val="5A5E56D2"/>
    <w:lvl w:ilvl="0" w:tplc="3956F6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6E58D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18393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A400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E8562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FC18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489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E898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16477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6D0F45"/>
    <w:multiLevelType w:val="hybridMultilevel"/>
    <w:tmpl w:val="1D885D88"/>
    <w:lvl w:ilvl="0" w:tplc="470019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B01BB"/>
    <w:multiLevelType w:val="hybridMultilevel"/>
    <w:tmpl w:val="260606DE"/>
    <w:lvl w:ilvl="0" w:tplc="B7188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485C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CF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76A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447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69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6AE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ECE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167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9915CD3"/>
    <w:multiLevelType w:val="hybridMultilevel"/>
    <w:tmpl w:val="35767C18"/>
    <w:lvl w:ilvl="0" w:tplc="BDAAB6B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C1143"/>
    <w:multiLevelType w:val="hybridMultilevel"/>
    <w:tmpl w:val="BA0A96EA"/>
    <w:lvl w:ilvl="0" w:tplc="00703D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9497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F269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0CA3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06DA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462D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04F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6A027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CC4B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845A89"/>
    <w:multiLevelType w:val="hybridMultilevel"/>
    <w:tmpl w:val="EF38F52A"/>
    <w:lvl w:ilvl="0" w:tplc="E99229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62EDC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E4A9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84F25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8E8D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88F9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614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5483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367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2"/>
  </w:num>
  <w:num w:numId="5">
    <w:abstractNumId w:val="5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4E"/>
    <w:rsid w:val="0003749C"/>
    <w:rsid w:val="000D7378"/>
    <w:rsid w:val="0022214E"/>
    <w:rsid w:val="005B6E4E"/>
    <w:rsid w:val="006B5EBF"/>
    <w:rsid w:val="0075049C"/>
    <w:rsid w:val="00804B30"/>
    <w:rsid w:val="00821499"/>
    <w:rsid w:val="00877280"/>
    <w:rsid w:val="009C2298"/>
    <w:rsid w:val="009D762C"/>
    <w:rsid w:val="00F821D3"/>
    <w:rsid w:val="00FA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4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4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3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2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61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0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4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08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2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7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3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vkb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kb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3474</Words>
  <Characters>1981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</dc:creator>
  <cp:lastModifiedBy>Dace</cp:lastModifiedBy>
  <cp:revision>5</cp:revision>
  <dcterms:created xsi:type="dcterms:W3CDTF">2014-09-15T07:36:00Z</dcterms:created>
  <dcterms:modified xsi:type="dcterms:W3CDTF">2014-11-05T11:50:00Z</dcterms:modified>
</cp:coreProperties>
</file>