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AD7A3" w14:textId="77777777" w:rsidR="005353B1" w:rsidRDefault="0085066F">
      <w:pPr>
        <w:spacing w:before="240" w:after="60"/>
        <w:jc w:val="center"/>
      </w:pPr>
      <w:r>
        <w:rPr>
          <w:b/>
          <w:bCs/>
          <w:color w:val="1F4E79"/>
          <w:sz w:val="40"/>
          <w:szCs w:val="40"/>
        </w:rPr>
        <w:t>Mazciema statusa noteikšanas vadlīnijas</w:t>
      </w:r>
    </w:p>
    <w:p w14:paraId="76BF8737" w14:textId="77777777" w:rsidR="005353B1" w:rsidRDefault="0085066F">
      <w:pPr>
        <w:spacing w:after="40"/>
        <w:jc w:val="center"/>
      </w:pPr>
      <w:r>
        <w:rPr>
          <w:b/>
          <w:bCs/>
          <w:sz w:val="26"/>
          <w:szCs w:val="26"/>
        </w:rPr>
        <w:t>Cēsu novads</w:t>
      </w:r>
    </w:p>
    <w:p w14:paraId="2CB344B0" w14:textId="77777777" w:rsidR="005353B1" w:rsidRDefault="0085066F">
      <w:pPr>
        <w:spacing w:after="240"/>
        <w:jc w:val="center"/>
      </w:pPr>
      <w:r>
        <w:rPr>
          <w:color w:val="808080"/>
          <w:sz w:val="24"/>
          <w:szCs w:val="24"/>
        </w:rPr>
        <w:t>2026</w:t>
      </w:r>
    </w:p>
    <w:p w14:paraId="1FB84EB5" w14:textId="77777777" w:rsidR="005353B1" w:rsidRDefault="0085066F">
      <w:pPr>
        <w:pStyle w:val="Virsraksts1"/>
      </w:pPr>
      <w:r>
        <w:t>1. Ievads</w:t>
      </w:r>
    </w:p>
    <w:p w14:paraId="7CB02E19" w14:textId="068EB7DA" w:rsidR="005353B1" w:rsidRDefault="0085066F" w:rsidP="00B334F8">
      <w:pPr>
        <w:spacing w:after="120" w:line="276" w:lineRule="auto"/>
        <w:jc w:val="both"/>
      </w:pPr>
      <w:r>
        <w:t xml:space="preserve">Vadlīnijas izstrādātas, reaģējot uz Cēsu novada iedzīvotāju iniciatīvām noteikt </w:t>
      </w:r>
      <w:proofErr w:type="spellStart"/>
      <w:r w:rsidRPr="00BC428F">
        <w:rPr>
          <w:b/>
          <w:bCs/>
        </w:rPr>
        <w:t>mazciema</w:t>
      </w:r>
      <w:proofErr w:type="spellEnd"/>
      <w:r w:rsidRPr="00BC428F">
        <w:rPr>
          <w:b/>
          <w:bCs/>
        </w:rPr>
        <w:t xml:space="preserve"> statusu</w:t>
      </w:r>
      <w:r>
        <w:t xml:space="preserve"> teritorijām, kurām nav pilsētas vai ciema statusa, bet kurās vēsturiski izveidojusies koncentrētāka apbūve un pastāv vietvārds ar nozīmi vietējo iedzīvotāju ikdienā.</w:t>
      </w:r>
    </w:p>
    <w:p w14:paraId="0DE565B4" w14:textId="0732C236" w:rsidR="005353B1" w:rsidRDefault="0085066F" w:rsidP="00B334F8">
      <w:pPr>
        <w:spacing w:after="120" w:line="276" w:lineRule="auto"/>
        <w:jc w:val="both"/>
      </w:pPr>
      <w:r>
        <w:t>Interese pieaugusi laikā, kad novadā aktualizējušās vēja parku attīstības ieceres. Daļā gadījumu iedzīvotāji mazciema statusu saista ar cerību stiprināt savas teritorijas aizsardzību. Iedzīvotāju motivācija ir saprotama, taču</w:t>
      </w:r>
      <w:r w:rsidR="00BC428F">
        <w:t xml:space="preserve"> mazciema</w:t>
      </w:r>
      <w:r>
        <w:t xml:space="preserve"> statusa juridiskā funkcija ir cita</w:t>
      </w:r>
      <w:r w:rsidR="00BC428F">
        <w:t>,</w:t>
      </w:r>
      <w:r>
        <w:t xml:space="preserve"> tāpēc šajās vadlīnijās ir skaidri nodalīts, ko mazciema statuss dod un ko tas nedod (skat. </w:t>
      </w:r>
      <w:r w:rsidR="00BC428F">
        <w:t>1.pielikumu</w:t>
      </w:r>
      <w:r>
        <w:t xml:space="preserve"> “Īsumā iedzīvotājam”).</w:t>
      </w:r>
    </w:p>
    <w:p w14:paraId="347B5E2B" w14:textId="41514A43" w:rsidR="005353B1" w:rsidRDefault="0085066F" w:rsidP="00B334F8">
      <w:pPr>
        <w:spacing w:after="120" w:line="276" w:lineRule="auto"/>
        <w:jc w:val="both"/>
      </w:pPr>
      <w:r>
        <w:t>Pirmie precedenti novadā bija Kosas mazciems Skujenes pagastā un Ķēču mazciems Nītaures pagastā. Šī pieredze veido pamatu vienotai pieejai turpmākajām iniciatīvām un ir izmantota šo vadlīniju izstrādē.</w:t>
      </w:r>
    </w:p>
    <w:p w14:paraId="63015982" w14:textId="41C6F1C3" w:rsidR="00F93F7E" w:rsidRDefault="00F93F7E" w:rsidP="00B334F8">
      <w:pPr>
        <w:spacing w:after="200" w:line="276" w:lineRule="auto"/>
        <w:jc w:val="both"/>
      </w:pPr>
      <w:proofErr w:type="spellStart"/>
      <w:r w:rsidRPr="00F93F7E">
        <w:t>Mazciema</w:t>
      </w:r>
      <w:proofErr w:type="spellEnd"/>
      <w:r w:rsidRPr="00F93F7E">
        <w:t xml:space="preserve"> statuss galvenokārt kalpo vietvārda, identitātes un apdzīvotās vietas atpazīstamības stiprināšanai </w:t>
      </w:r>
      <w:r>
        <w:t xml:space="preserve">- </w:t>
      </w:r>
      <w:r w:rsidRPr="00F93F7E">
        <w:t>tas atjauno un nostiprina vēsturisko vietvārdu adresēs, skaidrāk identificē apdzīvoto vietu, uzsver vietējās kopienas kultūrvēsturisko nozīmi un uzlabo orientēšanos kartēs, adresēs un ikdienas saziņā. Vienlaikus šāds statuss neparedz papildu saimnieciskās darbības vai būvniecības nosacījumus, automātisku teritorijas aizsardzību pret attīstības projektiem</w:t>
      </w:r>
      <w:r w:rsidR="00732F6D">
        <w:t xml:space="preserve">, </w:t>
      </w:r>
      <w:r w:rsidRPr="00F93F7E">
        <w:t xml:space="preserve">administratīvo robežu noteikšanu, kā arī nemaina </w:t>
      </w:r>
      <w:r w:rsidR="00732F6D">
        <w:t xml:space="preserve">esošo </w:t>
      </w:r>
      <w:r w:rsidRPr="00F93F7E">
        <w:t>regulējumu attiecībā uz komunālās infrastruktūras un citu saimniecisko jautājumu risināšanu</w:t>
      </w:r>
      <w:r w:rsidR="00732F6D">
        <w:t xml:space="preserve">. </w:t>
      </w:r>
    </w:p>
    <w:p w14:paraId="7BD85ECD" w14:textId="1C9CFC9D" w:rsidR="005353B1" w:rsidRDefault="00BC428F" w:rsidP="00B334F8">
      <w:pPr>
        <w:spacing w:after="200" w:line="276" w:lineRule="auto"/>
        <w:jc w:val="both"/>
      </w:pPr>
      <w:proofErr w:type="spellStart"/>
      <w:r>
        <w:t>Mazciema</w:t>
      </w:r>
      <w:proofErr w:type="spellEnd"/>
      <w:r>
        <w:t xml:space="preserve"> statusa noteikšanas vadlīniju izstrāde un iedzīvotāju iniciatīvas atbilst Cēsu novada Ilgtspējīgas attīstības stratēģijas 2022.–2036. gadam prioritātei par iedzīvotāju līdzdalību un kvalitatīvu pārvaldību.</w:t>
      </w:r>
    </w:p>
    <w:p w14:paraId="36B9CDBE" w14:textId="77777777" w:rsidR="005353B1" w:rsidRDefault="0085066F">
      <w:pPr>
        <w:pStyle w:val="Virsraksts1"/>
      </w:pPr>
      <w:r>
        <w:t>2. Normatīvais ietvars</w:t>
      </w:r>
    </w:p>
    <w:p w14:paraId="1116C1D3" w14:textId="1250A05B" w:rsidR="005353B1" w:rsidRDefault="0085066F" w:rsidP="00251AAF">
      <w:pPr>
        <w:spacing w:after="120" w:line="276" w:lineRule="auto"/>
        <w:jc w:val="both"/>
      </w:pPr>
      <w:r>
        <w:t>Mazciema statusa pamats ir Administratīvo teritoriju un apdzīvoto vietu likuma (turpmāk – ATAVL) 10.</w:t>
      </w:r>
      <w:r w:rsidR="000870D2">
        <w:t> </w:t>
      </w:r>
      <w:r>
        <w:t>pants:</w:t>
      </w:r>
    </w:p>
    <w:p w14:paraId="3116804A" w14:textId="77777777" w:rsidR="005353B1" w:rsidRDefault="0085066F" w:rsidP="00251AAF">
      <w:pPr>
        <w:pBdr>
          <w:left w:val="single" w:sz="18" w:space="8" w:color="1F4E79"/>
        </w:pBdr>
        <w:spacing w:after="120"/>
        <w:ind w:left="480"/>
        <w:jc w:val="both"/>
      </w:pPr>
      <w:r>
        <w:rPr>
          <w:i/>
          <w:iCs/>
        </w:rPr>
        <w:t>“Mazciems ir vēsturiski izveidojusies apdzīvota vieta ar dominējošu izklaidu vai dominējošu koncentrētu apbūvi, kurai novada teritorijas plānojumā nav noteiktas robežas un kuras nosaukums ir iekļauts Latvijas Ģeotelpiskās informācijas aģentūras Vietvārdu datubāzē. Novada dome vai pašvaldības kompetentā institūcija nosaka mazciemā ietilpstošās adreses.”</w:t>
      </w:r>
    </w:p>
    <w:p w14:paraId="4744590B" w14:textId="6BDDE430" w:rsidR="005353B1" w:rsidRDefault="0085066F" w:rsidP="00251AAF">
      <w:pPr>
        <w:spacing w:after="200" w:line="276" w:lineRule="auto"/>
        <w:jc w:val="both"/>
      </w:pPr>
      <w:r>
        <w:t>Likums dod vispārīgu</w:t>
      </w:r>
      <w:r w:rsidR="00BC428F">
        <w:t xml:space="preserve"> jēdziena “mazciems”</w:t>
      </w:r>
      <w:r>
        <w:t xml:space="preserve"> definīciju, bet nenosaka kvantitatīvus rādītājus vai izvērtēšanas metodiku. Tāpēc katra</w:t>
      </w:r>
      <w:r w:rsidR="00BC428F">
        <w:t xml:space="preserve"> iedzīvotāju</w:t>
      </w:r>
      <w:r>
        <w:t xml:space="preserve"> iniciatīva </w:t>
      </w:r>
      <w:r w:rsidR="00BC428F">
        <w:t>līdz šim vērtēta</w:t>
      </w:r>
      <w:r>
        <w:t xml:space="preserve"> individuāli, ņemot vērā teritorijas vēsturisko, telpisko un funkcionālo kontekstu. Lai nodrošinātu vienotu, pamatotu un caurskatāmu pieeju, pašvaldība šajās vadlīnijās nosaka, kā tā piemēro likuma kritērijus</w:t>
      </w:r>
      <w:r w:rsidR="00BC428F">
        <w:t xml:space="preserve"> mazciema statusa noteikšanai</w:t>
      </w:r>
      <w:r>
        <w:t>. Adresācijas jautājumos papildus piemēro Ministru kabineta 2021. gada 29. jūnija noteikumus Nr. 455 “Adresācijas noteikumi”.</w:t>
      </w:r>
    </w:p>
    <w:p w14:paraId="2418E3BF" w14:textId="77777777" w:rsidR="005353B1" w:rsidRDefault="0085066F">
      <w:pPr>
        <w:pStyle w:val="Virsraksts1"/>
      </w:pPr>
      <w:r>
        <w:lastRenderedPageBreak/>
        <w:t>3. Kritēriji un to piemērošana</w:t>
      </w:r>
    </w:p>
    <w:p w14:paraId="69E5EDAD" w14:textId="77777777" w:rsidR="005353B1" w:rsidRDefault="0085066F">
      <w:pPr>
        <w:pStyle w:val="Virsraksts2"/>
      </w:pPr>
      <w:r>
        <w:t>3.1. Likuma priekšnoteikumi</w:t>
      </w:r>
    </w:p>
    <w:p w14:paraId="34DBF724" w14:textId="4BBED6C6" w:rsidR="005353B1" w:rsidRDefault="00BC428F" w:rsidP="00251AAF">
      <w:pPr>
        <w:spacing w:after="120" w:line="276" w:lineRule="auto"/>
        <w:jc w:val="both"/>
      </w:pPr>
      <w:r>
        <w:t>Lai apdzīvota vieta kvalificētos mazciema statusam, tai vienlaikus jāatbilst četriem ATAVL 10. panta priekšnoteikumiem:</w:t>
      </w:r>
    </w:p>
    <w:p w14:paraId="75A4EC21" w14:textId="77777777" w:rsidR="005353B1" w:rsidRDefault="0085066F" w:rsidP="00251AAF">
      <w:pPr>
        <w:pStyle w:val="Sarakstarindkopa"/>
        <w:numPr>
          <w:ilvl w:val="0"/>
          <w:numId w:val="4"/>
        </w:numPr>
        <w:spacing w:after="80" w:line="276" w:lineRule="auto"/>
        <w:jc w:val="both"/>
      </w:pPr>
      <w:r>
        <w:t>Vēsturiski izveidojusies apdzīvota vieta.</w:t>
      </w:r>
    </w:p>
    <w:p w14:paraId="530395D7" w14:textId="77777777" w:rsidR="005353B1" w:rsidRDefault="0085066F" w:rsidP="00251AAF">
      <w:pPr>
        <w:pStyle w:val="Sarakstarindkopa"/>
        <w:numPr>
          <w:ilvl w:val="0"/>
          <w:numId w:val="4"/>
        </w:numPr>
        <w:spacing w:after="80" w:line="276" w:lineRule="auto"/>
        <w:jc w:val="both"/>
      </w:pPr>
      <w:r>
        <w:t>Teritorijā dominē izklaidu vai koncentrēta apbūve.</w:t>
      </w:r>
    </w:p>
    <w:p w14:paraId="4B982981" w14:textId="77777777" w:rsidR="005353B1" w:rsidRDefault="0085066F" w:rsidP="00251AAF">
      <w:pPr>
        <w:pStyle w:val="Sarakstarindkopa"/>
        <w:numPr>
          <w:ilvl w:val="0"/>
          <w:numId w:val="4"/>
        </w:numPr>
        <w:spacing w:after="80" w:line="276" w:lineRule="auto"/>
        <w:jc w:val="both"/>
      </w:pPr>
      <w:r>
        <w:t>Teritorijas plānojumā nav noteiktas robežas (atšķirībā no ciema un pilsētas).</w:t>
      </w:r>
    </w:p>
    <w:p w14:paraId="277D0FE2" w14:textId="77777777" w:rsidR="005353B1" w:rsidRDefault="0085066F" w:rsidP="00251AAF">
      <w:pPr>
        <w:pStyle w:val="Sarakstarindkopa"/>
        <w:numPr>
          <w:ilvl w:val="0"/>
          <w:numId w:val="4"/>
        </w:numPr>
        <w:spacing w:after="80" w:line="276" w:lineRule="auto"/>
        <w:jc w:val="both"/>
      </w:pPr>
      <w:r>
        <w:t>Nosaukums iekļauts LĢIA Vietvārdu datubāzē.</w:t>
      </w:r>
    </w:p>
    <w:p w14:paraId="630D7451" w14:textId="06A64836" w:rsidR="004D6655" w:rsidRDefault="004D6655" w:rsidP="00251AAF">
      <w:pPr>
        <w:spacing w:after="160" w:line="276" w:lineRule="auto"/>
        <w:jc w:val="both"/>
      </w:pPr>
      <w:r w:rsidRPr="004D6655">
        <w:t>Ja nosaukums nav iekļauts LĢIA Vietvārdu datubāzē, pašvaldība var iesniegt LĢIA ierosinājumu par tā iekļaušanas izvērtēšanu. Ierosinājuma pamatojumu sagatavo attiecīgās teritorijas iedzīvotāji.</w:t>
      </w:r>
    </w:p>
    <w:p w14:paraId="3D92EA85" w14:textId="2A498F5C" w:rsidR="007E39C2" w:rsidRDefault="0085066F" w:rsidP="00251AAF">
      <w:pPr>
        <w:spacing w:after="160" w:line="276" w:lineRule="auto"/>
        <w:jc w:val="both"/>
      </w:pPr>
      <w:r>
        <w:t>Pašvaldība nosaka konkrēt</w:t>
      </w:r>
      <w:r w:rsidR="00B22542">
        <w:t>a</w:t>
      </w:r>
      <w:r>
        <w:t xml:space="preserve">s adreses, kas ietilpst mazciemā: kurām zemes vienībām un uz tām esošajām ēkām adresi precizē vai piešķir, pirms pagasta nosaukuma pievienojot mazciema nosaukumu. </w:t>
      </w:r>
    </w:p>
    <w:p w14:paraId="03D718A9" w14:textId="644F0A6E" w:rsidR="005353B1" w:rsidRDefault="0085066F" w:rsidP="00251AAF">
      <w:pPr>
        <w:spacing w:after="160" w:line="276" w:lineRule="auto"/>
        <w:jc w:val="both"/>
      </w:pPr>
      <w:r>
        <w:t xml:space="preserve">Tā kā likums šos </w:t>
      </w:r>
      <w:r w:rsidR="00BC428F">
        <w:t>priekšnoteikumus</w:t>
      </w:r>
      <w:r>
        <w:t xml:space="preserve"> sīkāk neskaidro, turpmāk izklāstīts, kā pašvaldība tos piemēro praksē.</w:t>
      </w:r>
    </w:p>
    <w:p w14:paraId="6DD9D0C7" w14:textId="77777777" w:rsidR="005353B1" w:rsidRDefault="0085066F">
      <w:pPr>
        <w:pStyle w:val="Virsraksts2"/>
      </w:pPr>
      <w:r>
        <w:t>3.2. Vēsturiski izveidojusies apdzīvota vieta</w:t>
      </w:r>
    </w:p>
    <w:p w14:paraId="321FEA4E" w14:textId="2F090D9A" w:rsidR="00C956F9" w:rsidRDefault="005365A3" w:rsidP="00035884">
      <w:pPr>
        <w:spacing w:after="160" w:line="276" w:lineRule="auto"/>
        <w:jc w:val="both"/>
      </w:pPr>
      <w:r w:rsidRPr="005365A3">
        <w:t>Par to, kas uzskatāms par vēsturiski izveidojušos teritoriju, normatīvajos aktos nav noteikts konkrēts laika periods</w:t>
      </w:r>
      <w:r>
        <w:t xml:space="preserve">, arī šajās vadlīnijās tas netiek noteikts. </w:t>
      </w:r>
      <w:proofErr w:type="spellStart"/>
      <w:r w:rsidR="00C956F9" w:rsidRPr="00C956F9">
        <w:t>Izvērtējumā</w:t>
      </w:r>
      <w:proofErr w:type="spellEnd"/>
      <w:r w:rsidR="00C956F9" w:rsidRPr="00C956F9">
        <w:t xml:space="preserve"> tiek ņemta vērā teritorijas pastāvēšanas nepārtrauktība, vietvārda lietojums, apbūves vēsturiskā attīstība, kā arī kartogrāfiskie materiāli un citi pieejamie arhīva dokumenti.</w:t>
      </w:r>
      <w:r w:rsidR="00314B7F">
        <w:t xml:space="preserve"> </w:t>
      </w:r>
      <w:r w:rsidR="00314B7F" w:rsidRPr="00314B7F">
        <w:t>Būtiski ir konstatēt, ka teritorija nav nesen izveidota bez vēsturiskas identitātes, bet tai ir identificējama vēsturiska saikne, saglabājies vietvārds un vēsturiski izveidojušās apdzīvotības tradīcijas.</w:t>
      </w:r>
    </w:p>
    <w:p w14:paraId="0ED3E8E9" w14:textId="77777777" w:rsidR="005353B1" w:rsidRDefault="0085066F">
      <w:pPr>
        <w:pStyle w:val="Virsraksts2"/>
      </w:pPr>
      <w:r>
        <w:t>3.3. Koncentrēta vai izklaidu apbūve</w:t>
      </w:r>
    </w:p>
    <w:p w14:paraId="729AEE49" w14:textId="67D3C916" w:rsidR="005353B1" w:rsidRDefault="00CE2D4E">
      <w:pPr>
        <w:spacing w:after="120" w:line="276" w:lineRule="auto"/>
      </w:pPr>
      <w:r w:rsidRPr="00CE2D4E">
        <w:t>Normatīvajos aktos nav noteikti konkrēti attālumi. Teritorijas telpiskās struktūras izvērtēšanai pašvaldība izmanto turpmāk norādītos orientējošos rādītājus. Tie nav uzskatāmi par absolūtiem kritērijiem vai robežvērtībām, bet kalpo kā vienoti orientieri konsekventai un vienlīdzīgai teritoriju izvērtēšanai.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3200"/>
        <w:gridCol w:w="3226"/>
      </w:tblGrid>
      <w:tr w:rsidR="005353B1" w14:paraId="7F82C41D" w14:textId="77777777">
        <w:trPr>
          <w:tblHeader/>
        </w:trPr>
        <w:tc>
          <w:tcPr>
            <w:tcW w:w="2600" w:type="dxa"/>
            <w:tcBorders>
              <w:top w:val="single" w:sz="1" w:space="0" w:color="BFBFBF"/>
              <w:left w:val="single" w:sz="1" w:space="0" w:color="BFBFBF"/>
              <w:bottom w:val="single" w:sz="1" w:space="0" w:color="BFBFBF"/>
              <w:right w:val="single" w:sz="1" w:space="0" w:color="BFBFBF"/>
            </w:tcBorders>
            <w:shd w:val="clear" w:color="auto" w:fill="1F4E79"/>
            <w:tcMar>
              <w:top w:w="80" w:type="dxa"/>
              <w:left w:w="120" w:type="dxa"/>
              <w:bottom w:w="80" w:type="dxa"/>
              <w:right w:w="120" w:type="dxa"/>
            </w:tcMar>
            <w:vAlign w:val="center"/>
          </w:tcPr>
          <w:p w14:paraId="3CB456D6" w14:textId="77777777" w:rsidR="005353B1" w:rsidRDefault="0085066F">
            <w:pPr>
              <w:spacing w:line="264" w:lineRule="auto"/>
            </w:pPr>
            <w:r>
              <w:rPr>
                <w:b/>
                <w:bCs/>
                <w:color w:val="FFFFFF"/>
                <w:sz w:val="20"/>
                <w:szCs w:val="20"/>
              </w:rPr>
              <w:t>Apbūves raksturs</w:t>
            </w:r>
          </w:p>
        </w:tc>
        <w:tc>
          <w:tcPr>
            <w:tcW w:w="3200" w:type="dxa"/>
            <w:tcBorders>
              <w:top w:val="single" w:sz="1" w:space="0" w:color="BFBFBF"/>
              <w:left w:val="single" w:sz="1" w:space="0" w:color="BFBFBF"/>
              <w:bottom w:val="single" w:sz="1" w:space="0" w:color="BFBFBF"/>
              <w:right w:val="single" w:sz="1" w:space="0" w:color="BFBFBF"/>
            </w:tcBorders>
            <w:shd w:val="clear" w:color="auto" w:fill="1F4E79"/>
            <w:tcMar>
              <w:top w:w="80" w:type="dxa"/>
              <w:left w:w="120" w:type="dxa"/>
              <w:bottom w:w="80" w:type="dxa"/>
              <w:right w:w="120" w:type="dxa"/>
            </w:tcMar>
            <w:vAlign w:val="center"/>
          </w:tcPr>
          <w:p w14:paraId="6D74345E" w14:textId="77777777" w:rsidR="005353B1" w:rsidRDefault="0085066F">
            <w:pPr>
              <w:spacing w:line="264" w:lineRule="auto"/>
            </w:pPr>
            <w:r>
              <w:rPr>
                <w:b/>
                <w:bCs/>
                <w:color w:val="FFFFFF"/>
                <w:sz w:val="20"/>
                <w:szCs w:val="20"/>
              </w:rPr>
              <w:t>Attālumi starp tuvākajām ēkām</w:t>
            </w:r>
          </w:p>
        </w:tc>
        <w:tc>
          <w:tcPr>
            <w:tcW w:w="3226" w:type="dxa"/>
            <w:tcBorders>
              <w:top w:val="single" w:sz="1" w:space="0" w:color="BFBFBF"/>
              <w:left w:val="single" w:sz="1" w:space="0" w:color="BFBFBF"/>
              <w:bottom w:val="single" w:sz="1" w:space="0" w:color="BFBFBF"/>
              <w:right w:val="single" w:sz="1" w:space="0" w:color="BFBFBF"/>
            </w:tcBorders>
            <w:shd w:val="clear" w:color="auto" w:fill="1F4E79"/>
            <w:tcMar>
              <w:top w:w="80" w:type="dxa"/>
              <w:left w:w="120" w:type="dxa"/>
              <w:bottom w:w="80" w:type="dxa"/>
              <w:right w:w="120" w:type="dxa"/>
            </w:tcMar>
            <w:vAlign w:val="center"/>
          </w:tcPr>
          <w:p w14:paraId="1E09F82E" w14:textId="77777777" w:rsidR="005353B1" w:rsidRDefault="0085066F">
            <w:pPr>
              <w:spacing w:line="264" w:lineRule="auto"/>
            </w:pPr>
            <w:r>
              <w:rPr>
                <w:b/>
                <w:bCs/>
                <w:color w:val="FFFFFF"/>
                <w:sz w:val="20"/>
                <w:szCs w:val="20"/>
              </w:rPr>
              <w:t>Vērtējums</w:t>
            </w:r>
          </w:p>
        </w:tc>
      </w:tr>
      <w:tr w:rsidR="005353B1" w14:paraId="50093E0A" w14:textId="77777777">
        <w:tc>
          <w:tcPr>
            <w:tcW w:w="2600" w:type="dxa"/>
            <w:tcBorders>
              <w:top w:val="single" w:sz="1" w:space="0" w:color="BFBFBF"/>
              <w:left w:val="single" w:sz="1" w:space="0" w:color="BFBFBF"/>
              <w:bottom w:val="single" w:sz="1" w:space="0" w:color="BFBFBF"/>
              <w:right w:val="single" w:sz="1" w:space="0" w:color="BFBFBF"/>
            </w:tcBorders>
            <w:shd w:val="clear" w:color="auto" w:fill="F2F2F2"/>
            <w:tcMar>
              <w:top w:w="80" w:type="dxa"/>
              <w:left w:w="120" w:type="dxa"/>
              <w:bottom w:w="80" w:type="dxa"/>
              <w:right w:w="120" w:type="dxa"/>
            </w:tcMar>
            <w:vAlign w:val="center"/>
          </w:tcPr>
          <w:p w14:paraId="56AA90B5" w14:textId="77777777" w:rsidR="005353B1" w:rsidRDefault="0085066F">
            <w:pPr>
              <w:spacing w:line="264" w:lineRule="auto"/>
            </w:pPr>
            <w:r>
              <w:rPr>
                <w:b/>
                <w:bCs/>
                <w:sz w:val="20"/>
                <w:szCs w:val="20"/>
              </w:rPr>
              <w:t>Koncentrēta</w:t>
            </w:r>
          </w:p>
        </w:tc>
        <w:tc>
          <w:tcPr>
            <w:tcW w:w="3200" w:type="dxa"/>
            <w:tcBorders>
              <w:top w:val="single" w:sz="1" w:space="0" w:color="BFBFBF"/>
              <w:left w:val="single" w:sz="1" w:space="0" w:color="BFBFBF"/>
              <w:bottom w:val="single" w:sz="1" w:space="0" w:color="BFBFBF"/>
              <w:right w:val="single" w:sz="1" w:space="0" w:color="BFBFBF"/>
            </w:tcBorders>
            <w:shd w:val="clear" w:color="auto" w:fill="F2F2F2"/>
            <w:tcMar>
              <w:top w:w="80" w:type="dxa"/>
              <w:left w:w="120" w:type="dxa"/>
              <w:bottom w:w="80" w:type="dxa"/>
              <w:right w:w="120" w:type="dxa"/>
            </w:tcMar>
            <w:vAlign w:val="center"/>
          </w:tcPr>
          <w:p w14:paraId="687E597A" w14:textId="77777777" w:rsidR="005353B1" w:rsidRDefault="0085066F">
            <w:pPr>
              <w:spacing w:line="264" w:lineRule="auto"/>
            </w:pPr>
            <w:r>
              <w:rPr>
                <w:sz w:val="20"/>
                <w:szCs w:val="20"/>
              </w:rPr>
              <w:t>līdz ~100–150 m; veido vizuāli un funkcionāli vienotu kodolu</w:t>
            </w:r>
          </w:p>
        </w:tc>
        <w:tc>
          <w:tcPr>
            <w:tcW w:w="3226" w:type="dxa"/>
            <w:tcBorders>
              <w:top w:val="single" w:sz="1" w:space="0" w:color="BFBFBF"/>
              <w:left w:val="single" w:sz="1" w:space="0" w:color="BFBFBF"/>
              <w:bottom w:val="single" w:sz="1" w:space="0" w:color="BFBFBF"/>
              <w:right w:val="single" w:sz="1" w:space="0" w:color="BFBFBF"/>
            </w:tcBorders>
            <w:shd w:val="clear" w:color="auto" w:fill="F2F2F2"/>
            <w:tcMar>
              <w:top w:w="80" w:type="dxa"/>
              <w:left w:w="120" w:type="dxa"/>
              <w:bottom w:w="80" w:type="dxa"/>
              <w:right w:w="120" w:type="dxa"/>
            </w:tcMar>
            <w:vAlign w:val="center"/>
          </w:tcPr>
          <w:p w14:paraId="523B8279" w14:textId="77777777" w:rsidR="005353B1" w:rsidRDefault="0085066F">
            <w:pPr>
              <w:spacing w:line="264" w:lineRule="auto"/>
            </w:pPr>
            <w:r>
              <w:rPr>
                <w:sz w:val="20"/>
                <w:szCs w:val="20"/>
              </w:rPr>
              <w:t>Skaidri atbilst</w:t>
            </w:r>
          </w:p>
        </w:tc>
      </w:tr>
      <w:tr w:rsidR="005353B1" w14:paraId="451AD8D6" w14:textId="77777777">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vAlign w:val="center"/>
          </w:tcPr>
          <w:p w14:paraId="0D9DD68F" w14:textId="77777777" w:rsidR="005353B1" w:rsidRDefault="0085066F">
            <w:pPr>
              <w:spacing w:line="264" w:lineRule="auto"/>
            </w:pPr>
            <w:r>
              <w:rPr>
                <w:b/>
                <w:bCs/>
                <w:sz w:val="20"/>
                <w:szCs w:val="20"/>
              </w:rPr>
              <w:t>Pārejas zona</w:t>
            </w:r>
          </w:p>
        </w:tc>
        <w:tc>
          <w:tcPr>
            <w:tcW w:w="3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vAlign w:val="center"/>
          </w:tcPr>
          <w:p w14:paraId="7B3CE604" w14:textId="77777777" w:rsidR="005353B1" w:rsidRDefault="0085066F">
            <w:pPr>
              <w:spacing w:line="264" w:lineRule="auto"/>
            </w:pPr>
            <w:r>
              <w:rPr>
                <w:sz w:val="20"/>
                <w:szCs w:val="20"/>
              </w:rPr>
              <w:t>~150–300 m</w:t>
            </w:r>
          </w:p>
        </w:tc>
        <w:tc>
          <w:tcPr>
            <w:tcW w:w="3226"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vAlign w:val="center"/>
          </w:tcPr>
          <w:p w14:paraId="6A511EE3" w14:textId="77777777" w:rsidR="005353B1" w:rsidRDefault="0085066F">
            <w:pPr>
              <w:spacing w:line="264" w:lineRule="auto"/>
            </w:pPr>
            <w:r>
              <w:rPr>
                <w:sz w:val="20"/>
                <w:szCs w:val="20"/>
              </w:rPr>
              <w:t>Vērtē individuāli pēc telpiskās vienotības (3.5.)</w:t>
            </w:r>
          </w:p>
        </w:tc>
      </w:tr>
      <w:tr w:rsidR="005353B1" w14:paraId="6910777B" w14:textId="77777777">
        <w:tc>
          <w:tcPr>
            <w:tcW w:w="2600" w:type="dxa"/>
            <w:tcBorders>
              <w:top w:val="single" w:sz="1" w:space="0" w:color="BFBFBF"/>
              <w:left w:val="single" w:sz="1" w:space="0" w:color="BFBFBF"/>
              <w:bottom w:val="single" w:sz="1" w:space="0" w:color="BFBFBF"/>
              <w:right w:val="single" w:sz="1" w:space="0" w:color="BFBFBF"/>
            </w:tcBorders>
            <w:shd w:val="clear" w:color="auto" w:fill="F2F2F2"/>
            <w:tcMar>
              <w:top w:w="80" w:type="dxa"/>
              <w:left w:w="120" w:type="dxa"/>
              <w:bottom w:w="80" w:type="dxa"/>
              <w:right w:w="120" w:type="dxa"/>
            </w:tcMar>
            <w:vAlign w:val="center"/>
          </w:tcPr>
          <w:p w14:paraId="31FD5293" w14:textId="77777777" w:rsidR="005353B1" w:rsidRDefault="0085066F">
            <w:pPr>
              <w:spacing w:line="264" w:lineRule="auto"/>
            </w:pPr>
            <w:r>
              <w:rPr>
                <w:b/>
                <w:bCs/>
                <w:sz w:val="20"/>
                <w:szCs w:val="20"/>
              </w:rPr>
              <w:t>Izklaidu</w:t>
            </w:r>
          </w:p>
        </w:tc>
        <w:tc>
          <w:tcPr>
            <w:tcW w:w="3200" w:type="dxa"/>
            <w:tcBorders>
              <w:top w:val="single" w:sz="1" w:space="0" w:color="BFBFBF"/>
              <w:left w:val="single" w:sz="1" w:space="0" w:color="BFBFBF"/>
              <w:bottom w:val="single" w:sz="1" w:space="0" w:color="BFBFBF"/>
              <w:right w:val="single" w:sz="1" w:space="0" w:color="BFBFBF"/>
            </w:tcBorders>
            <w:shd w:val="clear" w:color="auto" w:fill="F2F2F2"/>
            <w:tcMar>
              <w:top w:w="80" w:type="dxa"/>
              <w:left w:w="120" w:type="dxa"/>
              <w:bottom w:w="80" w:type="dxa"/>
              <w:right w:w="120" w:type="dxa"/>
            </w:tcMar>
            <w:vAlign w:val="center"/>
          </w:tcPr>
          <w:p w14:paraId="5E559A28" w14:textId="77777777" w:rsidR="005353B1" w:rsidRDefault="0085066F">
            <w:pPr>
              <w:spacing w:line="264" w:lineRule="auto"/>
            </w:pPr>
            <w:r>
              <w:rPr>
                <w:sz w:val="20"/>
                <w:szCs w:val="20"/>
              </w:rPr>
              <w:t>bieži &gt;300 m; ēkas savrupi, bez vienota kodola</w:t>
            </w:r>
          </w:p>
        </w:tc>
        <w:tc>
          <w:tcPr>
            <w:tcW w:w="3226" w:type="dxa"/>
            <w:tcBorders>
              <w:top w:val="single" w:sz="1" w:space="0" w:color="BFBFBF"/>
              <w:left w:val="single" w:sz="1" w:space="0" w:color="BFBFBF"/>
              <w:bottom w:val="single" w:sz="1" w:space="0" w:color="BFBFBF"/>
              <w:right w:val="single" w:sz="1" w:space="0" w:color="BFBFBF"/>
            </w:tcBorders>
            <w:shd w:val="clear" w:color="auto" w:fill="F2F2F2"/>
            <w:tcMar>
              <w:top w:w="80" w:type="dxa"/>
              <w:left w:w="120" w:type="dxa"/>
              <w:bottom w:w="80" w:type="dxa"/>
              <w:right w:w="120" w:type="dxa"/>
            </w:tcMar>
            <w:vAlign w:val="center"/>
          </w:tcPr>
          <w:p w14:paraId="1507D8AF" w14:textId="77777777" w:rsidR="005353B1" w:rsidRDefault="0085066F">
            <w:pPr>
              <w:spacing w:line="264" w:lineRule="auto"/>
            </w:pPr>
            <w:r>
              <w:rPr>
                <w:sz w:val="20"/>
                <w:szCs w:val="20"/>
              </w:rPr>
              <w:t>Var atbilst, ja kopumā veido vienotu apdzīvotu struktūru</w:t>
            </w:r>
          </w:p>
        </w:tc>
      </w:tr>
      <w:tr w:rsidR="005353B1" w14:paraId="3E0DFE16" w14:textId="77777777">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vAlign w:val="center"/>
          </w:tcPr>
          <w:p w14:paraId="37C49595" w14:textId="77777777" w:rsidR="005353B1" w:rsidRDefault="0085066F">
            <w:pPr>
              <w:spacing w:line="264" w:lineRule="auto"/>
            </w:pPr>
            <w:r>
              <w:rPr>
                <w:b/>
                <w:bCs/>
                <w:sz w:val="20"/>
                <w:szCs w:val="20"/>
              </w:rPr>
              <w:t>Māju grupas</w:t>
            </w:r>
          </w:p>
        </w:tc>
        <w:tc>
          <w:tcPr>
            <w:tcW w:w="3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vAlign w:val="center"/>
          </w:tcPr>
          <w:p w14:paraId="0BAB3E30" w14:textId="77777777" w:rsidR="005353B1" w:rsidRDefault="0085066F">
            <w:pPr>
              <w:spacing w:line="264" w:lineRule="auto"/>
            </w:pPr>
            <w:r>
              <w:rPr>
                <w:sz w:val="20"/>
                <w:szCs w:val="20"/>
              </w:rPr>
              <w:t>grupā līdz ~100 m; starp grupām &gt;500 m</w:t>
            </w:r>
          </w:p>
        </w:tc>
        <w:tc>
          <w:tcPr>
            <w:tcW w:w="3226"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vAlign w:val="center"/>
          </w:tcPr>
          <w:p w14:paraId="437D6EBC" w14:textId="77777777" w:rsidR="005353B1" w:rsidRDefault="0085066F">
            <w:pPr>
              <w:spacing w:line="264" w:lineRule="auto"/>
            </w:pPr>
            <w:r>
              <w:rPr>
                <w:sz w:val="20"/>
                <w:szCs w:val="20"/>
              </w:rPr>
              <w:t>Nav vienots kodols; vērtē kā izklaidu ar lokāliem grupējumiem</w:t>
            </w:r>
          </w:p>
        </w:tc>
      </w:tr>
    </w:tbl>
    <w:p w14:paraId="39D95906" w14:textId="1AA26D7D" w:rsidR="005353B1" w:rsidRDefault="0085066F">
      <w:pPr>
        <w:spacing w:after="160" w:line="276" w:lineRule="auto"/>
      </w:pPr>
      <w:r>
        <w:rPr>
          <w:i/>
          <w:iCs/>
          <w:color w:val="808080"/>
        </w:rPr>
        <w:lastRenderedPageBreak/>
        <w:t>Gan koncentrēta, gan izklaidu apbūve var atbilst mazciema statusam — likums pieļauj abas. Izšķirošais ir teritorijas telpiskā vienotība (skat.</w:t>
      </w:r>
      <w:r w:rsidR="00BC428F">
        <w:rPr>
          <w:i/>
          <w:iCs/>
          <w:color w:val="808080"/>
        </w:rPr>
        <w:t xml:space="preserve"> apakšpunktu</w:t>
      </w:r>
      <w:r>
        <w:rPr>
          <w:i/>
          <w:iCs/>
          <w:color w:val="808080"/>
        </w:rPr>
        <w:t xml:space="preserve"> 3.5.).</w:t>
      </w:r>
    </w:p>
    <w:p w14:paraId="62391C83" w14:textId="77777777" w:rsidR="005353B1" w:rsidRDefault="0085066F">
      <w:pPr>
        <w:pStyle w:val="Virsraksts2"/>
      </w:pPr>
      <w:r>
        <w:t>3.4. Māju grupas</w:t>
      </w:r>
    </w:p>
    <w:p w14:paraId="4407A58E" w14:textId="05CF22D4" w:rsidR="005353B1" w:rsidRDefault="00E05FA4" w:rsidP="00A36517">
      <w:pPr>
        <w:spacing w:after="160" w:line="276" w:lineRule="auto"/>
        <w:jc w:val="both"/>
      </w:pPr>
      <w:r w:rsidRPr="00E05FA4">
        <w:t xml:space="preserve">Atsevišķos gadījumos var tikt konstatēti vairāki savstarpēji telpiski nošķirti apbūves grupējumi </w:t>
      </w:r>
      <w:r>
        <w:t xml:space="preserve">- </w:t>
      </w:r>
      <w:r w:rsidRPr="00E05FA4">
        <w:t>māju grupas. Līdz ar to apbūve šādos gadījumos kopumā nav vērtējama kā vienots koncentrētas apbūves kodols, bet drīzāk kā izklaidu apbūve ar atsevišķiem lokāli koncentrētiem apbūves grupējumiem.</w:t>
      </w:r>
      <w:r w:rsidR="00594ECA">
        <w:t xml:space="preserve"> </w:t>
      </w:r>
      <w:r w:rsidR="0085066F">
        <w:t>Māju grupa nav apdzīvotas vietas veids ATAVL izpratnē, bet parādās LĢIA Vietvārdu datubāzē. Tā ir vēsturiski izveidojusies apbūves kopa lauku apvidū ar vienu kopīgu nosaukumu (māju vārdu), kas sastāv no vairākām ēkām, kuras vizuāli veido vienotu sētu vai viensētu kompleksu</w:t>
      </w:r>
      <w:r w:rsidR="00BC428F">
        <w:t>.</w:t>
      </w:r>
      <w:r w:rsidR="0085066F">
        <w:t xml:space="preserve"> </w:t>
      </w:r>
      <w:r w:rsidR="00BC428F">
        <w:t>B</w:t>
      </w:r>
      <w:r w:rsidR="0085066F">
        <w:t>ieži</w:t>
      </w:r>
      <w:r w:rsidR="00BC428F">
        <w:t xml:space="preserve"> tās ir</w:t>
      </w:r>
      <w:r w:rsidR="0085066F">
        <w:t xml:space="preserve"> bijušās pusmuižas, lielsaimniecības vai vēlāk sadalīti īpašumi.</w:t>
      </w:r>
    </w:p>
    <w:p w14:paraId="74671BDD" w14:textId="77777777" w:rsidR="005353B1" w:rsidRDefault="0085066F">
      <w:pPr>
        <w:pStyle w:val="Virsraksts2"/>
      </w:pPr>
      <w:r>
        <w:t>3.5. Telpiskā vienotība</w:t>
      </w:r>
    </w:p>
    <w:p w14:paraId="32A4E0FA" w14:textId="568D477D" w:rsidR="005353B1" w:rsidRDefault="0091032C" w:rsidP="006B39A8">
      <w:pPr>
        <w:spacing w:after="120" w:line="276" w:lineRule="auto"/>
        <w:jc w:val="both"/>
      </w:pPr>
      <w:r>
        <w:t>Telpiskā vienotība</w:t>
      </w:r>
      <w:r w:rsidR="00BC428F">
        <w:t xml:space="preserve"> ir izšķirošā pazīme. </w:t>
      </w:r>
      <w:r w:rsidR="00BC428F" w:rsidRPr="007C675E">
        <w:rPr>
          <w:b/>
          <w:bCs/>
        </w:rPr>
        <w:t>Mazciems veidojas no fiziski vienotas teritorijas</w:t>
      </w:r>
      <w:r w:rsidR="005F4B3B">
        <w:rPr>
          <w:b/>
          <w:bCs/>
        </w:rPr>
        <w:t xml:space="preserve"> -</w:t>
      </w:r>
      <w:r w:rsidR="00BC428F" w:rsidRPr="007C675E">
        <w:rPr>
          <w:b/>
          <w:bCs/>
        </w:rPr>
        <w:t xml:space="preserve"> katrai apbūvētai zemes vienībai jārobežojas vismaz ar vienu citu zemes vienību, uz kuras atrodas dzīvojamā ēka</w:t>
      </w:r>
      <w:r w:rsidR="00BC428F">
        <w:t>. Tas nozīmē:</w:t>
      </w:r>
    </w:p>
    <w:p w14:paraId="7A579BAD" w14:textId="77777777" w:rsidR="005353B1" w:rsidRDefault="0085066F" w:rsidP="006B39A8">
      <w:pPr>
        <w:pStyle w:val="Sarakstarindkopa"/>
        <w:numPr>
          <w:ilvl w:val="0"/>
          <w:numId w:val="2"/>
        </w:numPr>
        <w:spacing w:after="80" w:line="276" w:lineRule="auto"/>
        <w:jc w:val="both"/>
      </w:pPr>
      <w:r>
        <w:t>mazciemā iekļautās apbūvētās zemes vienības veido savstarpēji saistītu teritoriju;</w:t>
      </w:r>
    </w:p>
    <w:p w14:paraId="0DFC3948" w14:textId="15C9CB75" w:rsidR="005353B1" w:rsidRDefault="0085066F" w:rsidP="006B39A8">
      <w:pPr>
        <w:pStyle w:val="Sarakstarindkopa"/>
        <w:numPr>
          <w:ilvl w:val="0"/>
          <w:numId w:val="2"/>
        </w:numPr>
        <w:spacing w:after="80" w:line="276" w:lineRule="auto"/>
        <w:jc w:val="both"/>
      </w:pPr>
      <w:r>
        <w:t xml:space="preserve">neiekļauj atsevišķas, tālu nošķirtas </w:t>
      </w:r>
      <w:r w:rsidR="007D3BF8">
        <w:t xml:space="preserve">mājas vai māju grupas, </w:t>
      </w:r>
      <w:r>
        <w:t>kas neveido vienotu struktūru;</w:t>
      </w:r>
    </w:p>
    <w:p w14:paraId="202E352F" w14:textId="77777777" w:rsidR="005353B1" w:rsidRDefault="0085066F" w:rsidP="006B39A8">
      <w:pPr>
        <w:pStyle w:val="Sarakstarindkopa"/>
        <w:numPr>
          <w:ilvl w:val="0"/>
          <w:numId w:val="2"/>
        </w:numPr>
        <w:spacing w:after="80" w:line="276" w:lineRule="auto"/>
        <w:jc w:val="both"/>
      </w:pPr>
      <w:r>
        <w:t>neapbūvētas (lauksaimniecības vai meža) zemes vienības var atrasties mazciema teritorijā, bet adresi tām nepiešķir; ja tās ir plašas un atdala apbūvi, tās var pārtraukt telpisko vienotību.</w:t>
      </w:r>
    </w:p>
    <w:p w14:paraId="27BAFE21" w14:textId="314F6F95" w:rsidR="005353B1" w:rsidRDefault="0085066F" w:rsidP="006B39A8">
      <w:pPr>
        <w:spacing w:after="120" w:line="276" w:lineRule="auto"/>
        <w:jc w:val="both"/>
      </w:pPr>
      <w:r>
        <w:t>LĢIA Vietvārdu datubāze ir sākotnējais atskaites punkts ar informatīvu raksturu</w:t>
      </w:r>
      <w:r w:rsidR="00BC428F">
        <w:t>.</w:t>
      </w:r>
      <w:r>
        <w:t xml:space="preserve"> </w:t>
      </w:r>
      <w:r w:rsidR="00BC428F">
        <w:t>T</w:t>
      </w:r>
      <w:r>
        <w:t>ā palīdz noteikt mazciema atrašanās vietu, bet neņem vērā kadastra robežas. Tāpēc pašvaldības noteiktā teritorija, kas balstās precīzās kadastra robežās un faktiskajā apbūvē, var atšķirties no LĢIA areāla</w:t>
      </w:r>
      <w:r w:rsidR="008A35A7">
        <w:t xml:space="preserve"> (skat.1.att., 2.att.)</w:t>
      </w:r>
      <w:r>
        <w:t>.</w:t>
      </w:r>
    </w:p>
    <w:p w14:paraId="4BB3F85A" w14:textId="785C3826" w:rsidR="005353B1" w:rsidRDefault="0085066F" w:rsidP="006B39A8">
      <w:pPr>
        <w:spacing w:after="120" w:line="276" w:lineRule="auto"/>
        <w:jc w:val="both"/>
      </w:pPr>
      <w:r>
        <w:rPr>
          <w:b/>
          <w:bCs/>
        </w:rPr>
        <w:t xml:space="preserve">Piemērs (Kosas mazciems): </w:t>
      </w:r>
      <w:r>
        <w:t>statuss netika piešķirts īpašumiem “Šipkas”, “Kļavkalnu skola” un “Priedlejas”. Tos no Kosas mazciema teritorijas šķir aptuveni 1 km un vairākas neapbūvētas lauksaimniecības zemes, kas pārtrauc telpisko struktūru — nepiepildās nosacījums, ka apbūvētās zemes vienības robežojas cita ar citu (skat.3.att.).</w:t>
      </w:r>
    </w:p>
    <w:p w14:paraId="6908B9D5" w14:textId="582F5626" w:rsidR="00BC428F" w:rsidRDefault="00BC428F">
      <w:pPr>
        <w:spacing w:after="120" w:line="276" w:lineRule="auto"/>
      </w:pPr>
      <w:r>
        <w:rPr>
          <w:noProof/>
        </w:rPr>
        <w:drawing>
          <wp:inline distT="0" distB="0" distL="0" distR="0" wp14:anchorId="6A8F51B2" wp14:editId="74FACAA5">
            <wp:extent cx="2131060" cy="1654175"/>
            <wp:effectExtent l="0" t="0" r="2540" b="0"/>
            <wp:docPr id="877739220" name="Picture 1" descr="Attēls, kurā ir teksts, karte, diagramm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ēls, kurā ir teksts, karte, diagramma, fonts&#10;&#10;Apraksts ģenerēts automātisk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1060" cy="1654175"/>
                    </a:xfrm>
                    <a:prstGeom prst="rect">
                      <a:avLst/>
                    </a:prstGeom>
                    <a:noFill/>
                    <a:ln>
                      <a:noFill/>
                    </a:ln>
                  </pic:spPr>
                </pic:pic>
              </a:graphicData>
            </a:graphic>
          </wp:inline>
        </w:drawing>
      </w:r>
      <w:r w:rsidRPr="00BC428F">
        <w:t xml:space="preserve"> </w:t>
      </w:r>
      <w:r>
        <w:t xml:space="preserve">                                   </w:t>
      </w:r>
      <w:r>
        <w:rPr>
          <w:noProof/>
        </w:rPr>
        <w:drawing>
          <wp:inline distT="0" distB="0" distL="0" distR="0" wp14:anchorId="59B82454" wp14:editId="6CAE364B">
            <wp:extent cx="1884680" cy="2210435"/>
            <wp:effectExtent l="0" t="0" r="0" b="0"/>
            <wp:docPr id="1697935096" name="Picture 2" descr="Attēls, kurā ir kart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tēls, kurā ir karte&#10;&#10;Apraksts ģenerēts automātisk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4680" cy="2210435"/>
                    </a:xfrm>
                    <a:prstGeom prst="rect">
                      <a:avLst/>
                    </a:prstGeom>
                    <a:noFill/>
                    <a:ln>
                      <a:noFill/>
                    </a:ln>
                  </pic:spPr>
                </pic:pic>
              </a:graphicData>
            </a:graphic>
          </wp:inline>
        </w:drawing>
      </w:r>
    </w:p>
    <w:p w14:paraId="108356D2" w14:textId="7436BBB9" w:rsidR="00BC428F" w:rsidRPr="00BC428F" w:rsidRDefault="00BC428F" w:rsidP="00BC428F">
      <w:pPr>
        <w:spacing w:after="120" w:line="276" w:lineRule="auto"/>
        <w:ind w:left="5040" w:hanging="5040"/>
        <w:rPr>
          <w:i/>
          <w:iCs/>
          <w:sz w:val="18"/>
          <w:szCs w:val="18"/>
        </w:rPr>
      </w:pPr>
      <w:r w:rsidRPr="00BC428F">
        <w:rPr>
          <w:i/>
          <w:iCs/>
          <w:sz w:val="18"/>
          <w:szCs w:val="18"/>
        </w:rPr>
        <w:t>1.att. – Ķēču mazciema attēlojums LĢIA datubāzē</w:t>
      </w:r>
      <w:r>
        <w:rPr>
          <w:i/>
          <w:iCs/>
          <w:sz w:val="18"/>
          <w:szCs w:val="18"/>
        </w:rPr>
        <w:tab/>
        <w:t xml:space="preserve">2.att. – </w:t>
      </w:r>
      <w:r w:rsidRPr="00BC428F">
        <w:rPr>
          <w:rStyle w:val="normaltextrun"/>
          <w:i/>
          <w:iCs/>
          <w:color w:val="000000"/>
          <w:sz w:val="18"/>
          <w:szCs w:val="18"/>
          <w:shd w:val="clear" w:color="auto" w:fill="FFFFFF"/>
        </w:rPr>
        <w:t>Iekrāsotas zemes vienības, kurām (un uz tām esošajām ēkām) tiek precizēta adrese, piešķirot mazciema “Ķēči” nosaukumu</w:t>
      </w:r>
    </w:p>
    <w:p w14:paraId="1E7C89AA" w14:textId="77777777" w:rsidR="00BC428F" w:rsidRDefault="00BC428F">
      <w:pPr>
        <w:spacing w:after="120" w:line="276" w:lineRule="auto"/>
      </w:pPr>
    </w:p>
    <w:p w14:paraId="31068EA6" w14:textId="01370336" w:rsidR="00BC428F" w:rsidRDefault="00BC428F" w:rsidP="00BC428F">
      <w:pPr>
        <w:spacing w:after="120" w:line="276" w:lineRule="auto"/>
        <w:jc w:val="center"/>
      </w:pPr>
      <w:r>
        <w:rPr>
          <w:noProof/>
        </w:rPr>
        <w:lastRenderedPageBreak/>
        <w:drawing>
          <wp:inline distT="0" distB="0" distL="0" distR="0" wp14:anchorId="0447BFF8" wp14:editId="147FF726">
            <wp:extent cx="3641697" cy="2629366"/>
            <wp:effectExtent l="0" t="0" r="0" b="0"/>
            <wp:docPr id="1543295833" name="Picture 3" descr="Attēls, kurā ir karte, diagramma, teks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ēls, kurā ir karte, diagramma, teksts, rinda&#10;&#10;Apraksts ģenerēts automātisk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6915" cy="2633134"/>
                    </a:xfrm>
                    <a:prstGeom prst="rect">
                      <a:avLst/>
                    </a:prstGeom>
                    <a:noFill/>
                    <a:ln>
                      <a:noFill/>
                    </a:ln>
                  </pic:spPr>
                </pic:pic>
              </a:graphicData>
            </a:graphic>
          </wp:inline>
        </w:drawing>
      </w:r>
    </w:p>
    <w:p w14:paraId="6B66784F" w14:textId="0E2AA5B5" w:rsidR="00BC428F" w:rsidRPr="00BC428F" w:rsidRDefault="00BC428F" w:rsidP="00BC428F">
      <w:pPr>
        <w:jc w:val="center"/>
        <w:rPr>
          <w:i/>
          <w:iCs/>
          <w:sz w:val="18"/>
          <w:szCs w:val="18"/>
        </w:rPr>
      </w:pPr>
      <w:r w:rsidRPr="00BC428F">
        <w:rPr>
          <w:i/>
          <w:iCs/>
          <w:sz w:val="18"/>
          <w:szCs w:val="18"/>
        </w:rPr>
        <w:t xml:space="preserve">3.att. – </w:t>
      </w:r>
      <w:r w:rsidRPr="00BC428F">
        <w:rPr>
          <w:rStyle w:val="normaltextrun"/>
          <w:i/>
          <w:iCs/>
          <w:color w:val="000000"/>
          <w:sz w:val="18"/>
          <w:szCs w:val="18"/>
          <w:shd w:val="clear" w:color="auto" w:fill="FFFFFF"/>
        </w:rPr>
        <w:t>Kosas mazciema piemērs par mazciemā neiekļautajiem īpašumie</w:t>
      </w:r>
      <w:r>
        <w:rPr>
          <w:rStyle w:val="normaltextrun"/>
          <w:i/>
          <w:iCs/>
          <w:color w:val="000000"/>
          <w:sz w:val="18"/>
          <w:szCs w:val="18"/>
          <w:shd w:val="clear" w:color="auto" w:fill="FFFFFF"/>
        </w:rPr>
        <w:t>m</w:t>
      </w:r>
    </w:p>
    <w:p w14:paraId="33076D81" w14:textId="26BE3E3D" w:rsidR="005353B1" w:rsidRDefault="0085066F">
      <w:pPr>
        <w:pStyle w:val="Virsraksts1"/>
      </w:pPr>
      <w:r>
        <w:t>4. Mazciema reģistrēšanas procedūra</w:t>
      </w:r>
    </w:p>
    <w:p w14:paraId="3F00AFCD" w14:textId="77777777" w:rsidR="005353B1" w:rsidRDefault="0085066F">
      <w:pPr>
        <w:pStyle w:val="Sarakstarindkopa"/>
        <w:numPr>
          <w:ilvl w:val="0"/>
          <w:numId w:val="5"/>
        </w:numPr>
        <w:spacing w:after="80" w:line="276" w:lineRule="auto"/>
      </w:pPr>
      <w:r>
        <w:t>Iedzīvotāji iesniedz iesniegumu ar vēsturisko pamatojumu (balstītu izpētē) un potenciāli iekļaujamo zemes vienību sarakstu.</w:t>
      </w:r>
    </w:p>
    <w:p w14:paraId="18651F52" w14:textId="77777777" w:rsidR="005353B1" w:rsidRDefault="0085066F">
      <w:pPr>
        <w:pStyle w:val="Sarakstarindkopa"/>
        <w:numPr>
          <w:ilvl w:val="0"/>
          <w:numId w:val="5"/>
        </w:numPr>
        <w:spacing w:after="80" w:line="276" w:lineRule="auto"/>
      </w:pPr>
      <w:r>
        <w:t>Iesniegumu izskata Centrālās administrācijas Attīstības pārvaldes Teritorijas plānošanas un stratēģiskās attīstības nodaļa.</w:t>
      </w:r>
    </w:p>
    <w:p w14:paraId="7A6F4A14" w14:textId="77777777" w:rsidR="005353B1" w:rsidRDefault="0085066F">
      <w:pPr>
        <w:pStyle w:val="Sarakstarindkopa"/>
        <w:numPr>
          <w:ilvl w:val="0"/>
          <w:numId w:val="5"/>
        </w:numPr>
        <w:spacing w:after="80" w:line="276" w:lineRule="auto"/>
      </w:pPr>
      <w:r>
        <w:t>Ja nepieciešams, pašvaldība organizē tikšanos ar iesniedzējiem, lai precizētu iekļaujamās adreses.</w:t>
      </w:r>
    </w:p>
    <w:p w14:paraId="1A79D170" w14:textId="6B637763" w:rsidR="005353B1" w:rsidRDefault="0085066F">
      <w:pPr>
        <w:pStyle w:val="Sarakstarindkopa"/>
        <w:numPr>
          <w:ilvl w:val="0"/>
          <w:numId w:val="5"/>
        </w:numPr>
        <w:spacing w:after="80" w:line="276" w:lineRule="auto"/>
      </w:pPr>
      <w:r>
        <w:t>Pašvaldība sagatavo lēmumprojektu par mazciema dibināšanu un adrešu piešķiršanu; to izskata</w:t>
      </w:r>
      <w:r w:rsidR="00DD0117">
        <w:t xml:space="preserve"> Attīstības un teritorijas plānošanas komisija,</w:t>
      </w:r>
      <w:r>
        <w:t xml:space="preserve"> Uzņēmējdarbības un attīstības komiteja un pēc tam Dome.</w:t>
      </w:r>
    </w:p>
    <w:p w14:paraId="4E646604" w14:textId="77777777" w:rsidR="005353B1" w:rsidRDefault="0085066F">
      <w:pPr>
        <w:pStyle w:val="Sarakstarindkopa"/>
        <w:numPr>
          <w:ilvl w:val="0"/>
          <w:numId w:val="5"/>
        </w:numPr>
        <w:spacing w:after="80" w:line="276" w:lineRule="auto"/>
      </w:pPr>
      <w:r>
        <w:t>Pēc pozitīva Domes lēmuma to nosūta Valsts zemes dienestam adrešu precizējuma reģistrēšanai un informē īpašniekus.</w:t>
      </w:r>
    </w:p>
    <w:p w14:paraId="7CAA875C" w14:textId="2E54ED24" w:rsidR="00BC428F" w:rsidRDefault="0085066F">
      <w:pPr>
        <w:pStyle w:val="Sarakstarindkopa"/>
        <w:numPr>
          <w:ilvl w:val="0"/>
          <w:numId w:val="5"/>
        </w:numPr>
        <w:spacing w:after="80" w:line="276" w:lineRule="auto"/>
      </w:pPr>
      <w:r>
        <w:t>Mazciemu reģistrē Valsts zemes dienesta Valsts adrešu reģistrā (ATAVL 13. panta pirmā daļa).</w:t>
      </w:r>
    </w:p>
    <w:p w14:paraId="0B1A5CA4" w14:textId="77777777" w:rsidR="00BC428F" w:rsidRDefault="00BC428F">
      <w:r>
        <w:br w:type="page"/>
      </w:r>
    </w:p>
    <w:p w14:paraId="18935874" w14:textId="0BB1379E" w:rsidR="00BC428F" w:rsidRDefault="00BC428F" w:rsidP="00BC428F">
      <w:pPr>
        <w:pStyle w:val="Virsraksts1"/>
        <w:jc w:val="right"/>
      </w:pPr>
      <w:r>
        <w:lastRenderedPageBreak/>
        <w:t>1.pielikums</w:t>
      </w:r>
    </w:p>
    <w:p w14:paraId="0D60BBE6" w14:textId="1523C6EE" w:rsidR="00BC428F" w:rsidRDefault="00BC428F" w:rsidP="00BC428F">
      <w:pPr>
        <w:pStyle w:val="Virsraksts1"/>
      </w:pPr>
      <w:r>
        <w:t>Īsumā iedzīvotājam</w:t>
      </w:r>
    </w:p>
    <w:p w14:paraId="5315227F" w14:textId="77777777" w:rsidR="00BC428F" w:rsidRDefault="00BC428F" w:rsidP="00D5299D">
      <w:pPr>
        <w:spacing w:after="160" w:line="276" w:lineRule="auto"/>
        <w:jc w:val="both"/>
      </w:pPr>
      <w:r>
        <w:t>Mazciems ir vēsturiski izveidojusies apdzīvota vieta, kurai nav pilsētas vai ciema statusa, bet kurā ir vietvārds un dzīvojamā apbūve. Statuss nozīmē, ka mājām adresē pirms pagasta nosaukuma pievieno mazciema nosaukumu.</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BC428F" w14:paraId="3B3464AB" w14:textId="77777777" w:rsidTr="00AB176D">
        <w:trPr>
          <w:tblHeader/>
        </w:trPr>
        <w:tc>
          <w:tcPr>
            <w:tcW w:w="4513" w:type="dxa"/>
            <w:tcBorders>
              <w:top w:val="single" w:sz="1" w:space="0" w:color="BFBFBF"/>
              <w:left w:val="single" w:sz="1" w:space="0" w:color="BFBFBF"/>
              <w:bottom w:val="single" w:sz="1" w:space="0" w:color="BFBFBF"/>
              <w:right w:val="single" w:sz="1" w:space="0" w:color="BFBFBF"/>
            </w:tcBorders>
            <w:shd w:val="clear" w:color="auto" w:fill="E2EFDA"/>
            <w:tcMar>
              <w:top w:w="80" w:type="dxa"/>
              <w:left w:w="120" w:type="dxa"/>
              <w:bottom w:w="80" w:type="dxa"/>
              <w:right w:w="120" w:type="dxa"/>
            </w:tcMar>
            <w:vAlign w:val="center"/>
          </w:tcPr>
          <w:p w14:paraId="6CD947F6" w14:textId="77777777" w:rsidR="00BC428F" w:rsidRDefault="00BC428F" w:rsidP="00AB176D">
            <w:pPr>
              <w:spacing w:line="264" w:lineRule="auto"/>
            </w:pPr>
            <w:r>
              <w:rPr>
                <w:b/>
                <w:bCs/>
                <w:sz w:val="20"/>
                <w:szCs w:val="20"/>
              </w:rPr>
              <w:t>Ko mazciema statuss DOD</w:t>
            </w:r>
          </w:p>
        </w:tc>
        <w:tc>
          <w:tcPr>
            <w:tcW w:w="4513" w:type="dxa"/>
            <w:tcBorders>
              <w:top w:val="single" w:sz="1" w:space="0" w:color="BFBFBF"/>
              <w:left w:val="single" w:sz="1" w:space="0" w:color="BFBFBF"/>
              <w:bottom w:val="single" w:sz="1" w:space="0" w:color="BFBFBF"/>
              <w:right w:val="single" w:sz="1" w:space="0" w:color="BFBFBF"/>
            </w:tcBorders>
            <w:shd w:val="clear" w:color="auto" w:fill="FCE4E4"/>
            <w:tcMar>
              <w:top w:w="80" w:type="dxa"/>
              <w:left w:w="120" w:type="dxa"/>
              <w:bottom w:w="80" w:type="dxa"/>
              <w:right w:w="120" w:type="dxa"/>
            </w:tcMar>
            <w:vAlign w:val="center"/>
          </w:tcPr>
          <w:p w14:paraId="66AAA2CC" w14:textId="77777777" w:rsidR="00BC428F" w:rsidRDefault="00BC428F" w:rsidP="00AB176D">
            <w:pPr>
              <w:spacing w:line="264" w:lineRule="auto"/>
            </w:pPr>
            <w:r>
              <w:rPr>
                <w:b/>
                <w:bCs/>
                <w:sz w:val="20"/>
                <w:szCs w:val="20"/>
              </w:rPr>
              <w:t>Ko statuss NEDOD</w:t>
            </w:r>
          </w:p>
        </w:tc>
      </w:tr>
      <w:tr w:rsidR="00BC428F" w14:paraId="20E33F53" w14:textId="77777777" w:rsidTr="00AB176D">
        <w:tc>
          <w:tcPr>
            <w:tcW w:w="4513" w:type="dxa"/>
            <w:tcBorders>
              <w:top w:val="single" w:sz="1" w:space="0" w:color="BFBFBF"/>
              <w:left w:val="single" w:sz="1" w:space="0" w:color="BFBFBF"/>
              <w:bottom w:val="single" w:sz="1" w:space="0" w:color="BFBFBF"/>
              <w:right w:val="single" w:sz="1" w:space="0" w:color="BFBFBF"/>
            </w:tcBorders>
            <w:shd w:val="clear" w:color="auto" w:fill="F4FAF0"/>
            <w:tcMar>
              <w:top w:w="80" w:type="dxa"/>
              <w:left w:w="120" w:type="dxa"/>
              <w:bottom w:w="80" w:type="dxa"/>
              <w:right w:w="120" w:type="dxa"/>
            </w:tcMar>
          </w:tcPr>
          <w:p w14:paraId="6406D7EC" w14:textId="77777777" w:rsidR="00BC428F" w:rsidRDefault="00BC428F" w:rsidP="00AB176D">
            <w:pPr>
              <w:pStyle w:val="Sarakstarindkopa"/>
              <w:numPr>
                <w:ilvl w:val="0"/>
                <w:numId w:val="2"/>
              </w:numPr>
              <w:spacing w:after="80" w:line="276" w:lineRule="auto"/>
            </w:pPr>
            <w:r>
              <w:t>atjauno un nostiprina vēsturisko vietvārdu adresēs;</w:t>
            </w:r>
          </w:p>
          <w:p w14:paraId="759676D6" w14:textId="7F111A9E" w:rsidR="00BC428F" w:rsidRDefault="00BC428F" w:rsidP="00AB176D">
            <w:pPr>
              <w:pStyle w:val="Sarakstarindkopa"/>
              <w:numPr>
                <w:ilvl w:val="0"/>
                <w:numId w:val="2"/>
              </w:numPr>
              <w:spacing w:after="80" w:line="276" w:lineRule="auto"/>
            </w:pPr>
            <w:r>
              <w:t>skaidrāk identificē apdzīvoto vietu;</w:t>
            </w:r>
          </w:p>
          <w:p w14:paraId="2859E47B" w14:textId="77777777" w:rsidR="00BC428F" w:rsidRDefault="00BC428F" w:rsidP="00AB176D">
            <w:pPr>
              <w:pStyle w:val="Sarakstarindkopa"/>
              <w:numPr>
                <w:ilvl w:val="0"/>
                <w:numId w:val="2"/>
              </w:numPr>
              <w:spacing w:after="80" w:line="276" w:lineRule="auto"/>
            </w:pPr>
            <w:r>
              <w:t>uzsver vietējās kopienas identitāti un kultūrvēsturisko nozīmi;</w:t>
            </w:r>
          </w:p>
          <w:p w14:paraId="1B9F1C60" w14:textId="77777777" w:rsidR="00BC428F" w:rsidRDefault="00BC428F" w:rsidP="00AB176D">
            <w:pPr>
              <w:pStyle w:val="Sarakstarindkopa"/>
              <w:numPr>
                <w:ilvl w:val="0"/>
                <w:numId w:val="2"/>
              </w:numPr>
              <w:spacing w:after="80" w:line="276" w:lineRule="auto"/>
            </w:pPr>
            <w:r>
              <w:t>uzlabo orientēšanos kartēs, adresēs, dienestu darbā un ikdienas saziņā.</w:t>
            </w:r>
          </w:p>
        </w:tc>
        <w:tc>
          <w:tcPr>
            <w:tcW w:w="4513" w:type="dxa"/>
            <w:tcBorders>
              <w:top w:val="single" w:sz="1" w:space="0" w:color="BFBFBF"/>
              <w:left w:val="single" w:sz="1" w:space="0" w:color="BFBFBF"/>
              <w:bottom w:val="single" w:sz="1" w:space="0" w:color="BFBFBF"/>
              <w:right w:val="single" w:sz="1" w:space="0" w:color="BFBFBF"/>
            </w:tcBorders>
            <w:shd w:val="clear" w:color="auto" w:fill="FDF1F1"/>
            <w:tcMar>
              <w:top w:w="80" w:type="dxa"/>
              <w:left w:w="120" w:type="dxa"/>
              <w:bottom w:w="80" w:type="dxa"/>
              <w:right w:w="120" w:type="dxa"/>
            </w:tcMar>
          </w:tcPr>
          <w:p w14:paraId="77ED08CE" w14:textId="66EB24E6" w:rsidR="00B92946" w:rsidRDefault="00B92946" w:rsidP="00AB176D">
            <w:pPr>
              <w:pStyle w:val="Sarakstarindkopa"/>
              <w:numPr>
                <w:ilvl w:val="0"/>
                <w:numId w:val="2"/>
              </w:numPr>
              <w:spacing w:after="80" w:line="276" w:lineRule="auto"/>
            </w:pPr>
            <w:r w:rsidRPr="00B92946">
              <w:t>papildu saimnieciskās darbības un būvniecības nosacījumu piemērošanu</w:t>
            </w:r>
            <w:r>
              <w:t>;</w:t>
            </w:r>
          </w:p>
          <w:p w14:paraId="172515D6" w14:textId="7CD8CF7A" w:rsidR="006D02CB" w:rsidRDefault="006D02CB" w:rsidP="00AB176D">
            <w:pPr>
              <w:pStyle w:val="Sarakstarindkopa"/>
              <w:numPr>
                <w:ilvl w:val="0"/>
                <w:numId w:val="2"/>
              </w:numPr>
              <w:spacing w:after="80" w:line="276" w:lineRule="auto"/>
            </w:pPr>
            <w:r w:rsidRPr="006D02CB">
              <w:t>automātisku teritorijas aizsardzību pret attīstības projektiem</w:t>
            </w:r>
            <w:r>
              <w:t xml:space="preserve"> (</w:t>
            </w:r>
            <w:r w:rsidRPr="006D02CB">
              <w:t>t</w:t>
            </w:r>
            <w:r>
              <w:t>.sk.</w:t>
            </w:r>
            <w:r w:rsidRPr="006D02CB">
              <w:t xml:space="preserve"> vēja parkiem</w:t>
            </w:r>
            <w:r>
              <w:t>);</w:t>
            </w:r>
          </w:p>
          <w:p w14:paraId="6ECFD8F5" w14:textId="601E1752" w:rsidR="00BC428F" w:rsidRDefault="00BC428F" w:rsidP="00AB176D">
            <w:pPr>
              <w:pStyle w:val="Sarakstarindkopa"/>
              <w:numPr>
                <w:ilvl w:val="0"/>
                <w:numId w:val="2"/>
              </w:numPr>
              <w:spacing w:after="80" w:line="276" w:lineRule="auto"/>
            </w:pPr>
            <w:r>
              <w:t>administratīv</w:t>
            </w:r>
            <w:r w:rsidR="00A439A0">
              <w:t>o</w:t>
            </w:r>
            <w:r>
              <w:t xml:space="preserve"> robež</w:t>
            </w:r>
            <w:r w:rsidR="00A439A0">
              <w:t>u noteikšanu</w:t>
            </w:r>
            <w:r w:rsidR="00C160DE">
              <w:t>;</w:t>
            </w:r>
          </w:p>
          <w:p w14:paraId="0832D35D" w14:textId="32BFAB9C" w:rsidR="00C160DE" w:rsidRDefault="00C160DE" w:rsidP="00AB176D">
            <w:pPr>
              <w:pStyle w:val="Sarakstarindkopa"/>
              <w:numPr>
                <w:ilvl w:val="0"/>
                <w:numId w:val="2"/>
              </w:numPr>
              <w:spacing w:after="80" w:line="276" w:lineRule="auto"/>
            </w:pPr>
            <w:r w:rsidRPr="00C160DE">
              <w:t>tādu pašu regulējumu kā ciemam vai pilsētai komunālās infrastruktūras un citu saimniecisko jautājumu risināšanā.</w:t>
            </w:r>
          </w:p>
        </w:tc>
      </w:tr>
    </w:tbl>
    <w:p w14:paraId="490110E5" w14:textId="77777777" w:rsidR="00BC428F" w:rsidRDefault="00BC428F" w:rsidP="00BC428F">
      <w:pPr>
        <w:spacing w:before="160" w:after="80"/>
      </w:pPr>
      <w:r>
        <w:rPr>
          <w:b/>
          <w:bCs/>
          <w:color w:val="1F4E79"/>
          <w:sz w:val="24"/>
          <w:szCs w:val="24"/>
        </w:rPr>
        <w:t>Kas var pieteikties un kā notiek process</w:t>
      </w:r>
    </w:p>
    <w:p w14:paraId="48F1EE71" w14:textId="77777777" w:rsidR="00BC428F" w:rsidRDefault="00BC428F" w:rsidP="00BC428F">
      <w:pPr>
        <w:pStyle w:val="Sarakstarindkopa"/>
        <w:numPr>
          <w:ilvl w:val="0"/>
          <w:numId w:val="3"/>
        </w:numPr>
        <w:spacing w:after="80" w:line="276" w:lineRule="auto"/>
      </w:pPr>
      <w:r>
        <w:t>Iedzīvotāji iesniedz pašvaldībā iesniegumu ar vēsturisko pamatojumu un potenciāli iekļaujamo zemes vienību sarakstu.</w:t>
      </w:r>
    </w:p>
    <w:p w14:paraId="0455494F" w14:textId="77777777" w:rsidR="00BC428F" w:rsidRDefault="00BC428F" w:rsidP="00BC428F">
      <w:pPr>
        <w:pStyle w:val="Sarakstarindkopa"/>
        <w:numPr>
          <w:ilvl w:val="0"/>
          <w:numId w:val="3"/>
        </w:numPr>
        <w:spacing w:after="80" w:line="276" w:lineRule="auto"/>
      </w:pPr>
      <w:r>
        <w:t>Attīstības pārvaldes Teritorijas plānošanas un stratēģiskās attīstības nodaļa izvērtē iesniegumu un, ja vajadzīgs, tiekas ar iesniedzējiem.</w:t>
      </w:r>
    </w:p>
    <w:p w14:paraId="56EA1086" w14:textId="77777777" w:rsidR="00BC428F" w:rsidRDefault="00BC428F" w:rsidP="00BC428F">
      <w:pPr>
        <w:pStyle w:val="Sarakstarindkopa"/>
        <w:numPr>
          <w:ilvl w:val="0"/>
          <w:numId w:val="3"/>
        </w:numPr>
        <w:spacing w:after="80" w:line="276" w:lineRule="auto"/>
      </w:pPr>
      <w:r>
        <w:t>Pašvaldība sagatavo lēmumprojektu; to izskata Uzņēmējdarbības un attīstības komiteja un pēc tam Dome.</w:t>
      </w:r>
    </w:p>
    <w:p w14:paraId="6C88C0B0" w14:textId="77777777" w:rsidR="00BC428F" w:rsidRDefault="00BC428F" w:rsidP="00BC428F">
      <w:pPr>
        <w:pStyle w:val="Sarakstarindkopa"/>
        <w:numPr>
          <w:ilvl w:val="0"/>
          <w:numId w:val="3"/>
        </w:numPr>
        <w:spacing w:after="80" w:line="276" w:lineRule="auto"/>
      </w:pPr>
      <w:r>
        <w:t>Pēc pozitīva Domes lēmuma adrešu precizējumu reģistrē Valsts zemes dienesta adrešu reģistrā.</w:t>
      </w:r>
    </w:p>
    <w:p w14:paraId="5555223D" w14:textId="77777777" w:rsidR="00BC428F" w:rsidRDefault="00BC428F" w:rsidP="00BC428F">
      <w:pPr>
        <w:spacing w:after="60" w:line="276" w:lineRule="auto"/>
      </w:pPr>
      <w:r>
        <w:rPr>
          <w:i/>
          <w:iCs/>
          <w:color w:val="808080"/>
        </w:rPr>
        <w:t>Pirms iesnieguma sagatavošanas iesakām izmantot kontrolsarakstu nākamajā lapā.</w:t>
      </w:r>
    </w:p>
    <w:p w14:paraId="3E0F5334" w14:textId="77777777" w:rsidR="00BC428F" w:rsidRDefault="00BC428F" w:rsidP="00BC428F">
      <w:r>
        <w:br w:type="page"/>
      </w:r>
    </w:p>
    <w:p w14:paraId="6DA8EC69" w14:textId="0D824744" w:rsidR="00BC428F" w:rsidRDefault="00BC428F" w:rsidP="00BC428F">
      <w:pPr>
        <w:pStyle w:val="Virsraksts1"/>
        <w:jc w:val="right"/>
      </w:pPr>
      <w:r>
        <w:lastRenderedPageBreak/>
        <w:t>2.pielikums</w:t>
      </w:r>
    </w:p>
    <w:p w14:paraId="6CF7D1F2" w14:textId="28AF71AE" w:rsidR="00BC428F" w:rsidRDefault="00BC428F" w:rsidP="00BC428F">
      <w:pPr>
        <w:pStyle w:val="Virsraksts1"/>
      </w:pPr>
      <w:r>
        <w:t>Kontrolsaraksts iedzīvotājam</w:t>
      </w:r>
    </w:p>
    <w:p w14:paraId="7A3E2BDE" w14:textId="77777777" w:rsidR="00BC428F" w:rsidRDefault="00BC428F" w:rsidP="00BC428F">
      <w:pPr>
        <w:spacing w:after="160" w:line="276" w:lineRule="auto"/>
      </w:pPr>
      <w:r>
        <w:t>Pirms iesnieguma iesniegšanas pārbaudiet, vai teritorija atbilst galvenajām pazīmēm. Jo vairāk atbilžu “jā”, jo lielāka iespēja, ka teritorija atbilst mazciema statusam.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2700"/>
        <w:gridCol w:w="5626"/>
      </w:tblGrid>
      <w:tr w:rsidR="00BC428F" w14:paraId="17355075" w14:textId="77777777" w:rsidTr="00AB176D">
        <w:trPr>
          <w:tblHeader/>
        </w:trPr>
        <w:tc>
          <w:tcPr>
            <w:tcW w:w="700" w:type="dxa"/>
            <w:tcBorders>
              <w:top w:val="single" w:sz="1" w:space="0" w:color="BFBFBF"/>
              <w:left w:val="single" w:sz="1" w:space="0" w:color="BFBFBF"/>
              <w:bottom w:val="single" w:sz="1" w:space="0" w:color="BFBFBF"/>
              <w:right w:val="single" w:sz="1" w:space="0" w:color="BFBFBF"/>
            </w:tcBorders>
            <w:shd w:val="clear" w:color="auto" w:fill="1F4E79"/>
            <w:tcMar>
              <w:top w:w="80" w:type="dxa"/>
              <w:left w:w="120" w:type="dxa"/>
              <w:bottom w:w="80" w:type="dxa"/>
              <w:right w:w="120" w:type="dxa"/>
            </w:tcMar>
            <w:vAlign w:val="center"/>
          </w:tcPr>
          <w:p w14:paraId="3E25E6B3" w14:textId="77777777" w:rsidR="00BC428F" w:rsidRDefault="00BC428F" w:rsidP="00AB176D">
            <w:pPr>
              <w:spacing w:line="264" w:lineRule="auto"/>
              <w:jc w:val="center"/>
            </w:pPr>
            <w:r>
              <w:rPr>
                <w:rFonts w:ascii="Segoe UI Symbol" w:hAnsi="Segoe UI Symbol" w:cs="Segoe UI Symbol"/>
                <w:b/>
                <w:bCs/>
                <w:color w:val="FFFFFF"/>
                <w:sz w:val="20"/>
                <w:szCs w:val="20"/>
              </w:rPr>
              <w:t>✓</w:t>
            </w:r>
          </w:p>
        </w:tc>
        <w:tc>
          <w:tcPr>
            <w:tcW w:w="2700" w:type="dxa"/>
            <w:tcBorders>
              <w:top w:val="single" w:sz="1" w:space="0" w:color="BFBFBF"/>
              <w:left w:val="single" w:sz="1" w:space="0" w:color="BFBFBF"/>
              <w:bottom w:val="single" w:sz="1" w:space="0" w:color="BFBFBF"/>
              <w:right w:val="single" w:sz="1" w:space="0" w:color="BFBFBF"/>
            </w:tcBorders>
            <w:shd w:val="clear" w:color="auto" w:fill="1F4E79"/>
            <w:tcMar>
              <w:top w:w="80" w:type="dxa"/>
              <w:left w:w="120" w:type="dxa"/>
              <w:bottom w:w="80" w:type="dxa"/>
              <w:right w:w="120" w:type="dxa"/>
            </w:tcMar>
            <w:vAlign w:val="center"/>
          </w:tcPr>
          <w:p w14:paraId="4F102F07" w14:textId="77777777" w:rsidR="00BC428F" w:rsidRDefault="00BC428F" w:rsidP="00AB176D">
            <w:pPr>
              <w:spacing w:line="264" w:lineRule="auto"/>
            </w:pPr>
            <w:r>
              <w:rPr>
                <w:b/>
                <w:bCs/>
                <w:color w:val="FFFFFF"/>
                <w:sz w:val="20"/>
                <w:szCs w:val="20"/>
              </w:rPr>
              <w:t>Pazīme</w:t>
            </w:r>
          </w:p>
        </w:tc>
        <w:tc>
          <w:tcPr>
            <w:tcW w:w="5626" w:type="dxa"/>
            <w:tcBorders>
              <w:top w:val="single" w:sz="1" w:space="0" w:color="BFBFBF"/>
              <w:left w:val="single" w:sz="1" w:space="0" w:color="BFBFBF"/>
              <w:bottom w:val="single" w:sz="1" w:space="0" w:color="BFBFBF"/>
              <w:right w:val="single" w:sz="1" w:space="0" w:color="BFBFBF"/>
            </w:tcBorders>
            <w:shd w:val="clear" w:color="auto" w:fill="1F4E79"/>
            <w:tcMar>
              <w:top w:w="80" w:type="dxa"/>
              <w:left w:w="120" w:type="dxa"/>
              <w:bottom w:w="80" w:type="dxa"/>
              <w:right w:w="120" w:type="dxa"/>
            </w:tcMar>
            <w:vAlign w:val="center"/>
          </w:tcPr>
          <w:p w14:paraId="3AE8FCC1" w14:textId="77777777" w:rsidR="00BC428F" w:rsidRDefault="00BC428F" w:rsidP="00AB176D">
            <w:pPr>
              <w:spacing w:line="264" w:lineRule="auto"/>
            </w:pPr>
            <w:r>
              <w:rPr>
                <w:b/>
                <w:bCs/>
                <w:color w:val="FFFFFF"/>
                <w:sz w:val="20"/>
                <w:szCs w:val="20"/>
              </w:rPr>
              <w:t>Ko pārbaudīt</w:t>
            </w:r>
          </w:p>
        </w:tc>
      </w:tr>
      <w:tr w:rsidR="00BC428F" w14:paraId="1AC76F65" w14:textId="77777777" w:rsidTr="00AB176D">
        <w:tc>
          <w:tcPr>
            <w:tcW w:w="700" w:type="dxa"/>
            <w:tcBorders>
              <w:top w:val="single" w:sz="1" w:space="0" w:color="BFBFBF"/>
              <w:left w:val="single" w:sz="1" w:space="0" w:color="BFBFBF"/>
              <w:bottom w:val="single" w:sz="1" w:space="0" w:color="BFBFBF"/>
              <w:right w:val="single" w:sz="1" w:space="0" w:color="BFBFBF"/>
            </w:tcBorders>
            <w:shd w:val="clear" w:color="auto" w:fill="F2F2F2"/>
            <w:tcMar>
              <w:top w:w="80" w:type="dxa"/>
              <w:left w:w="120" w:type="dxa"/>
              <w:bottom w:w="80" w:type="dxa"/>
              <w:right w:w="120" w:type="dxa"/>
            </w:tcMar>
            <w:vAlign w:val="center"/>
          </w:tcPr>
          <w:p w14:paraId="735C51E5" w14:textId="77777777" w:rsidR="00BC428F" w:rsidRDefault="00BC428F" w:rsidP="00AB176D">
            <w:pPr>
              <w:spacing w:line="264" w:lineRule="auto"/>
              <w:jc w:val="center"/>
            </w:pPr>
            <w:r>
              <w:rPr>
                <w:rFonts w:ascii="Segoe UI Symbol" w:hAnsi="Segoe UI Symbol" w:cs="Segoe UI Symbol"/>
                <w:sz w:val="20"/>
                <w:szCs w:val="20"/>
              </w:rPr>
              <w:t>☐</w:t>
            </w:r>
          </w:p>
        </w:tc>
        <w:tc>
          <w:tcPr>
            <w:tcW w:w="2700" w:type="dxa"/>
            <w:tcBorders>
              <w:top w:val="single" w:sz="1" w:space="0" w:color="BFBFBF"/>
              <w:left w:val="single" w:sz="1" w:space="0" w:color="BFBFBF"/>
              <w:bottom w:val="single" w:sz="1" w:space="0" w:color="BFBFBF"/>
              <w:right w:val="single" w:sz="1" w:space="0" w:color="BFBFBF"/>
            </w:tcBorders>
            <w:shd w:val="clear" w:color="auto" w:fill="F2F2F2"/>
            <w:tcMar>
              <w:top w:w="80" w:type="dxa"/>
              <w:left w:w="120" w:type="dxa"/>
              <w:bottom w:w="80" w:type="dxa"/>
              <w:right w:w="120" w:type="dxa"/>
            </w:tcMar>
            <w:vAlign w:val="center"/>
          </w:tcPr>
          <w:p w14:paraId="37BEC3A4" w14:textId="77777777" w:rsidR="00BC428F" w:rsidRDefault="00BC428F" w:rsidP="00AB176D">
            <w:pPr>
              <w:spacing w:line="264" w:lineRule="auto"/>
            </w:pPr>
            <w:r>
              <w:rPr>
                <w:b/>
                <w:bCs/>
                <w:sz w:val="20"/>
                <w:szCs w:val="20"/>
              </w:rPr>
              <w:t>Vēsturisks pamatojums</w:t>
            </w:r>
          </w:p>
        </w:tc>
        <w:tc>
          <w:tcPr>
            <w:tcW w:w="5626" w:type="dxa"/>
            <w:tcBorders>
              <w:top w:val="single" w:sz="1" w:space="0" w:color="BFBFBF"/>
              <w:left w:val="single" w:sz="1" w:space="0" w:color="BFBFBF"/>
              <w:bottom w:val="single" w:sz="1" w:space="0" w:color="BFBFBF"/>
              <w:right w:val="single" w:sz="1" w:space="0" w:color="BFBFBF"/>
            </w:tcBorders>
            <w:shd w:val="clear" w:color="auto" w:fill="F2F2F2"/>
            <w:tcMar>
              <w:top w:w="80" w:type="dxa"/>
              <w:left w:w="120" w:type="dxa"/>
              <w:bottom w:w="80" w:type="dxa"/>
              <w:right w:w="120" w:type="dxa"/>
            </w:tcMar>
            <w:vAlign w:val="center"/>
          </w:tcPr>
          <w:p w14:paraId="2C643163" w14:textId="77777777" w:rsidR="00BC428F" w:rsidRDefault="00BC428F" w:rsidP="00AB176D">
            <w:pPr>
              <w:spacing w:line="264" w:lineRule="auto"/>
            </w:pPr>
            <w:r>
              <w:rPr>
                <w:sz w:val="20"/>
                <w:szCs w:val="20"/>
              </w:rPr>
              <w:t>Vai ir pierādījumi par teritorijas apdzīvotību laika gaitā (kartes, arhīvi, vietvārda lietojums)? Konkrēts gadu skaits nav noteikts.</w:t>
            </w:r>
          </w:p>
        </w:tc>
      </w:tr>
      <w:tr w:rsidR="00BC428F" w14:paraId="6EB17DD3" w14:textId="77777777" w:rsidTr="00AB176D">
        <w:tc>
          <w:tcPr>
            <w:tcW w:w="7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vAlign w:val="center"/>
          </w:tcPr>
          <w:p w14:paraId="700933A8" w14:textId="77777777" w:rsidR="00BC428F" w:rsidRDefault="00BC428F" w:rsidP="00AB176D">
            <w:pPr>
              <w:spacing w:line="264" w:lineRule="auto"/>
              <w:jc w:val="center"/>
            </w:pPr>
            <w:r>
              <w:rPr>
                <w:rFonts w:ascii="Segoe UI Symbol" w:hAnsi="Segoe UI Symbol" w:cs="Segoe UI Symbol"/>
                <w:sz w:val="20"/>
                <w:szCs w:val="20"/>
              </w:rPr>
              <w:t>☐</w:t>
            </w:r>
          </w:p>
        </w:tc>
        <w:tc>
          <w:tcPr>
            <w:tcW w:w="27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vAlign w:val="center"/>
          </w:tcPr>
          <w:p w14:paraId="2C0F9630" w14:textId="77777777" w:rsidR="00BC428F" w:rsidRDefault="00BC428F" w:rsidP="00AB176D">
            <w:pPr>
              <w:spacing w:line="264" w:lineRule="auto"/>
            </w:pPr>
            <w:r>
              <w:rPr>
                <w:b/>
                <w:bCs/>
                <w:sz w:val="20"/>
                <w:szCs w:val="20"/>
              </w:rPr>
              <w:t>Vietvārds LĢIA datubāzē</w:t>
            </w:r>
          </w:p>
        </w:tc>
        <w:tc>
          <w:tcPr>
            <w:tcW w:w="56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vAlign w:val="center"/>
          </w:tcPr>
          <w:p w14:paraId="6D018753" w14:textId="77777777" w:rsidR="00BC428F" w:rsidRDefault="00BC428F" w:rsidP="00AB176D">
            <w:pPr>
              <w:spacing w:line="264" w:lineRule="auto"/>
            </w:pPr>
            <w:r>
              <w:rPr>
                <w:sz w:val="20"/>
                <w:szCs w:val="20"/>
              </w:rPr>
              <w:t>Vai vietvārds ir iekļauts Latvijas Ģeotelpiskās informācijas aģentūras (LĢIA) Vietvārdu datubāzē?</w:t>
            </w:r>
          </w:p>
        </w:tc>
      </w:tr>
      <w:tr w:rsidR="00BC428F" w14:paraId="51BDCE0F" w14:textId="77777777" w:rsidTr="00AB176D">
        <w:tc>
          <w:tcPr>
            <w:tcW w:w="700" w:type="dxa"/>
            <w:tcBorders>
              <w:top w:val="single" w:sz="1" w:space="0" w:color="BFBFBF"/>
              <w:left w:val="single" w:sz="1" w:space="0" w:color="BFBFBF"/>
              <w:bottom w:val="single" w:sz="1" w:space="0" w:color="BFBFBF"/>
              <w:right w:val="single" w:sz="1" w:space="0" w:color="BFBFBF"/>
            </w:tcBorders>
            <w:shd w:val="clear" w:color="auto" w:fill="F2F2F2"/>
            <w:tcMar>
              <w:top w:w="80" w:type="dxa"/>
              <w:left w:w="120" w:type="dxa"/>
              <w:bottom w:w="80" w:type="dxa"/>
              <w:right w:w="120" w:type="dxa"/>
            </w:tcMar>
            <w:vAlign w:val="center"/>
          </w:tcPr>
          <w:p w14:paraId="2A34FF77" w14:textId="77777777" w:rsidR="00BC428F" w:rsidRDefault="00BC428F" w:rsidP="00AB176D">
            <w:pPr>
              <w:spacing w:line="264" w:lineRule="auto"/>
              <w:jc w:val="center"/>
            </w:pPr>
            <w:r>
              <w:rPr>
                <w:rFonts w:ascii="Segoe UI Symbol" w:hAnsi="Segoe UI Symbol" w:cs="Segoe UI Symbol"/>
                <w:sz w:val="20"/>
                <w:szCs w:val="20"/>
              </w:rPr>
              <w:t>☐</w:t>
            </w:r>
          </w:p>
        </w:tc>
        <w:tc>
          <w:tcPr>
            <w:tcW w:w="2700" w:type="dxa"/>
            <w:tcBorders>
              <w:top w:val="single" w:sz="1" w:space="0" w:color="BFBFBF"/>
              <w:left w:val="single" w:sz="1" w:space="0" w:color="BFBFBF"/>
              <w:bottom w:val="single" w:sz="1" w:space="0" w:color="BFBFBF"/>
              <w:right w:val="single" w:sz="1" w:space="0" w:color="BFBFBF"/>
            </w:tcBorders>
            <w:shd w:val="clear" w:color="auto" w:fill="F2F2F2"/>
            <w:tcMar>
              <w:top w:w="80" w:type="dxa"/>
              <w:left w:w="120" w:type="dxa"/>
              <w:bottom w:w="80" w:type="dxa"/>
              <w:right w:w="120" w:type="dxa"/>
            </w:tcMar>
            <w:vAlign w:val="center"/>
          </w:tcPr>
          <w:p w14:paraId="4E393CCA" w14:textId="77777777" w:rsidR="00BC428F" w:rsidRDefault="00BC428F" w:rsidP="00AB176D">
            <w:pPr>
              <w:spacing w:line="264" w:lineRule="auto"/>
            </w:pPr>
            <w:r>
              <w:rPr>
                <w:b/>
                <w:bCs/>
                <w:sz w:val="20"/>
                <w:szCs w:val="20"/>
              </w:rPr>
              <w:t>Dzīvojamā apbūve</w:t>
            </w:r>
          </w:p>
        </w:tc>
        <w:tc>
          <w:tcPr>
            <w:tcW w:w="5626" w:type="dxa"/>
            <w:tcBorders>
              <w:top w:val="single" w:sz="1" w:space="0" w:color="BFBFBF"/>
              <w:left w:val="single" w:sz="1" w:space="0" w:color="BFBFBF"/>
              <w:bottom w:val="single" w:sz="1" w:space="0" w:color="BFBFBF"/>
              <w:right w:val="single" w:sz="1" w:space="0" w:color="BFBFBF"/>
            </w:tcBorders>
            <w:shd w:val="clear" w:color="auto" w:fill="F2F2F2"/>
            <w:tcMar>
              <w:top w:w="80" w:type="dxa"/>
              <w:left w:w="120" w:type="dxa"/>
              <w:bottom w:w="80" w:type="dxa"/>
              <w:right w:w="120" w:type="dxa"/>
            </w:tcMar>
            <w:vAlign w:val="center"/>
          </w:tcPr>
          <w:p w14:paraId="04DDF2F2" w14:textId="582474E1" w:rsidR="00BC428F" w:rsidRDefault="00BC428F" w:rsidP="00AB176D">
            <w:pPr>
              <w:spacing w:line="264" w:lineRule="auto"/>
            </w:pPr>
            <w:r>
              <w:rPr>
                <w:sz w:val="20"/>
                <w:szCs w:val="20"/>
              </w:rPr>
              <w:t xml:space="preserve">Vai teritorijā </w:t>
            </w:r>
            <w:r w:rsidR="001C2A35">
              <w:rPr>
                <w:sz w:val="20"/>
                <w:szCs w:val="20"/>
              </w:rPr>
              <w:t xml:space="preserve">galvenokārt </w:t>
            </w:r>
            <w:r>
              <w:rPr>
                <w:sz w:val="20"/>
                <w:szCs w:val="20"/>
              </w:rPr>
              <w:t>ir dzīvojamā apbūve (ne tikai lauksaimniecības vai meža zeme)?</w:t>
            </w:r>
          </w:p>
        </w:tc>
      </w:tr>
      <w:tr w:rsidR="00BC428F" w14:paraId="52726002" w14:textId="77777777" w:rsidTr="00AB176D">
        <w:tc>
          <w:tcPr>
            <w:tcW w:w="7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vAlign w:val="center"/>
          </w:tcPr>
          <w:p w14:paraId="7996EC5D" w14:textId="77777777" w:rsidR="00BC428F" w:rsidRDefault="00BC428F" w:rsidP="00AB176D">
            <w:pPr>
              <w:spacing w:line="264" w:lineRule="auto"/>
              <w:jc w:val="center"/>
            </w:pPr>
            <w:r>
              <w:rPr>
                <w:rFonts w:ascii="Segoe UI Symbol" w:hAnsi="Segoe UI Symbol" w:cs="Segoe UI Symbol"/>
                <w:sz w:val="20"/>
                <w:szCs w:val="20"/>
              </w:rPr>
              <w:t>☐</w:t>
            </w:r>
          </w:p>
        </w:tc>
        <w:tc>
          <w:tcPr>
            <w:tcW w:w="27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vAlign w:val="center"/>
          </w:tcPr>
          <w:p w14:paraId="2DF6A09A" w14:textId="77777777" w:rsidR="00BC428F" w:rsidRDefault="00BC428F" w:rsidP="00AB176D">
            <w:pPr>
              <w:spacing w:line="264" w:lineRule="auto"/>
            </w:pPr>
            <w:r>
              <w:rPr>
                <w:b/>
                <w:bCs/>
                <w:sz w:val="20"/>
                <w:szCs w:val="20"/>
              </w:rPr>
              <w:t>Telpiskā vienotība</w:t>
            </w:r>
          </w:p>
        </w:tc>
        <w:tc>
          <w:tcPr>
            <w:tcW w:w="56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vAlign w:val="center"/>
          </w:tcPr>
          <w:p w14:paraId="697BEE50" w14:textId="77777777" w:rsidR="00BC428F" w:rsidRDefault="00BC428F" w:rsidP="00AB176D">
            <w:pPr>
              <w:spacing w:line="264" w:lineRule="auto"/>
            </w:pPr>
            <w:r>
              <w:rPr>
                <w:sz w:val="20"/>
                <w:szCs w:val="20"/>
              </w:rPr>
              <w:t>Vai katra māja robežojas vismaz ar vēl vienu apbūvētu zemes vienību, veidojot saistītu teritoriju?</w:t>
            </w:r>
          </w:p>
        </w:tc>
      </w:tr>
      <w:tr w:rsidR="00BC428F" w14:paraId="3F2C8F62" w14:textId="77777777" w:rsidTr="00AB176D">
        <w:tc>
          <w:tcPr>
            <w:tcW w:w="700" w:type="dxa"/>
            <w:tcBorders>
              <w:top w:val="single" w:sz="1" w:space="0" w:color="BFBFBF"/>
              <w:left w:val="single" w:sz="1" w:space="0" w:color="BFBFBF"/>
              <w:bottom w:val="single" w:sz="1" w:space="0" w:color="BFBFBF"/>
              <w:right w:val="single" w:sz="1" w:space="0" w:color="BFBFBF"/>
            </w:tcBorders>
            <w:shd w:val="clear" w:color="auto" w:fill="F2F2F2"/>
            <w:tcMar>
              <w:top w:w="80" w:type="dxa"/>
              <w:left w:w="120" w:type="dxa"/>
              <w:bottom w:w="80" w:type="dxa"/>
              <w:right w:w="120" w:type="dxa"/>
            </w:tcMar>
            <w:vAlign w:val="center"/>
          </w:tcPr>
          <w:p w14:paraId="08DA0A9E" w14:textId="77777777" w:rsidR="00BC428F" w:rsidRDefault="00BC428F" w:rsidP="00AB176D">
            <w:pPr>
              <w:spacing w:line="264" w:lineRule="auto"/>
              <w:jc w:val="center"/>
            </w:pPr>
            <w:r>
              <w:rPr>
                <w:rFonts w:ascii="Segoe UI Symbol" w:hAnsi="Segoe UI Symbol" w:cs="Segoe UI Symbol"/>
                <w:sz w:val="20"/>
                <w:szCs w:val="20"/>
              </w:rPr>
              <w:t>☐</w:t>
            </w:r>
          </w:p>
        </w:tc>
        <w:tc>
          <w:tcPr>
            <w:tcW w:w="2700" w:type="dxa"/>
            <w:tcBorders>
              <w:top w:val="single" w:sz="1" w:space="0" w:color="BFBFBF"/>
              <w:left w:val="single" w:sz="1" w:space="0" w:color="BFBFBF"/>
              <w:bottom w:val="single" w:sz="1" w:space="0" w:color="BFBFBF"/>
              <w:right w:val="single" w:sz="1" w:space="0" w:color="BFBFBF"/>
            </w:tcBorders>
            <w:shd w:val="clear" w:color="auto" w:fill="F2F2F2"/>
            <w:tcMar>
              <w:top w:w="80" w:type="dxa"/>
              <w:left w:w="120" w:type="dxa"/>
              <w:bottom w:w="80" w:type="dxa"/>
              <w:right w:w="120" w:type="dxa"/>
            </w:tcMar>
            <w:vAlign w:val="center"/>
          </w:tcPr>
          <w:p w14:paraId="2FD5F35E" w14:textId="77777777" w:rsidR="00BC428F" w:rsidRDefault="00BC428F" w:rsidP="00AB176D">
            <w:pPr>
              <w:spacing w:line="264" w:lineRule="auto"/>
            </w:pPr>
            <w:r>
              <w:rPr>
                <w:b/>
                <w:bCs/>
                <w:sz w:val="20"/>
                <w:szCs w:val="20"/>
              </w:rPr>
              <w:t>Apbūves blīvums</w:t>
            </w:r>
          </w:p>
        </w:tc>
        <w:tc>
          <w:tcPr>
            <w:tcW w:w="5626" w:type="dxa"/>
            <w:tcBorders>
              <w:top w:val="single" w:sz="1" w:space="0" w:color="BFBFBF"/>
              <w:left w:val="single" w:sz="1" w:space="0" w:color="BFBFBF"/>
              <w:bottom w:val="single" w:sz="1" w:space="0" w:color="BFBFBF"/>
              <w:right w:val="single" w:sz="1" w:space="0" w:color="BFBFBF"/>
            </w:tcBorders>
            <w:shd w:val="clear" w:color="auto" w:fill="F2F2F2"/>
            <w:tcMar>
              <w:top w:w="80" w:type="dxa"/>
              <w:left w:w="120" w:type="dxa"/>
              <w:bottom w:w="80" w:type="dxa"/>
              <w:right w:w="120" w:type="dxa"/>
            </w:tcMar>
            <w:vAlign w:val="center"/>
          </w:tcPr>
          <w:p w14:paraId="3DE617D1" w14:textId="6926442F" w:rsidR="00BC428F" w:rsidRDefault="00BC428F" w:rsidP="00AB176D">
            <w:pPr>
              <w:spacing w:line="264" w:lineRule="auto"/>
            </w:pPr>
            <w:r>
              <w:rPr>
                <w:sz w:val="20"/>
                <w:szCs w:val="20"/>
              </w:rPr>
              <w:t>Vai ēkas pārsvarā atrodas tuvu (orientējoši līdz 150 m), nevis ir iz</w:t>
            </w:r>
            <w:r w:rsidR="00104585">
              <w:rPr>
                <w:sz w:val="20"/>
                <w:szCs w:val="20"/>
              </w:rPr>
              <w:t>vietotas</w:t>
            </w:r>
            <w:r>
              <w:rPr>
                <w:sz w:val="20"/>
                <w:szCs w:val="20"/>
              </w:rPr>
              <w:t xml:space="preserve"> plašā teritorijā?</w:t>
            </w:r>
          </w:p>
        </w:tc>
      </w:tr>
      <w:tr w:rsidR="00BC428F" w14:paraId="32A7F026" w14:textId="77777777" w:rsidTr="00AB176D">
        <w:tc>
          <w:tcPr>
            <w:tcW w:w="7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vAlign w:val="center"/>
          </w:tcPr>
          <w:p w14:paraId="2B857001" w14:textId="77777777" w:rsidR="00BC428F" w:rsidRDefault="00BC428F" w:rsidP="00AB176D">
            <w:pPr>
              <w:spacing w:line="264" w:lineRule="auto"/>
              <w:jc w:val="center"/>
            </w:pPr>
            <w:r>
              <w:rPr>
                <w:rFonts w:ascii="Segoe UI Symbol" w:hAnsi="Segoe UI Symbol" w:cs="Segoe UI Symbol"/>
                <w:sz w:val="20"/>
                <w:szCs w:val="20"/>
              </w:rPr>
              <w:t>☐</w:t>
            </w:r>
          </w:p>
        </w:tc>
        <w:tc>
          <w:tcPr>
            <w:tcW w:w="270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vAlign w:val="center"/>
          </w:tcPr>
          <w:p w14:paraId="3926A231" w14:textId="77777777" w:rsidR="00BC428F" w:rsidRDefault="00BC428F" w:rsidP="00AB176D">
            <w:pPr>
              <w:spacing w:line="264" w:lineRule="auto"/>
            </w:pPr>
            <w:r>
              <w:rPr>
                <w:b/>
                <w:bCs/>
                <w:sz w:val="20"/>
                <w:szCs w:val="20"/>
              </w:rPr>
              <w:t>Sagatavots iesniegums</w:t>
            </w:r>
          </w:p>
        </w:tc>
        <w:tc>
          <w:tcPr>
            <w:tcW w:w="562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vAlign w:val="center"/>
          </w:tcPr>
          <w:p w14:paraId="1A2904C0" w14:textId="77777777" w:rsidR="00BC428F" w:rsidRDefault="00BC428F" w:rsidP="00AB176D">
            <w:pPr>
              <w:spacing w:line="264" w:lineRule="auto"/>
            </w:pPr>
            <w:r>
              <w:rPr>
                <w:sz w:val="20"/>
                <w:szCs w:val="20"/>
              </w:rPr>
              <w:t>Vai esat sagatavojuši vēsturisko pamatojumu un iekļaujamo zemes vienību sarakstu?</w:t>
            </w:r>
          </w:p>
        </w:tc>
      </w:tr>
    </w:tbl>
    <w:p w14:paraId="6FB4B6B2" w14:textId="1D3B393F" w:rsidR="00BC428F" w:rsidRDefault="00BC428F" w:rsidP="00BC428F">
      <w:pPr>
        <w:spacing w:after="60" w:line="276" w:lineRule="auto"/>
      </w:pPr>
      <w:r>
        <w:rPr>
          <w:i/>
          <w:iCs/>
          <w:color w:val="808080"/>
        </w:rPr>
        <w:t>Kontrolsaraksts ir palīginstruments. Galīgo izvērtējumu par teritorijas atbilstību veic pašvaldība, balstoties uz iepriekš izklāstītajiem kritērijiem.</w:t>
      </w:r>
    </w:p>
    <w:p w14:paraId="3A7ED241" w14:textId="39CBDBB1" w:rsidR="005353B1" w:rsidRDefault="005353B1" w:rsidP="00BC428F"/>
    <w:sectPr w:rsidR="005353B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4AC"/>
    <w:multiLevelType w:val="hybridMultilevel"/>
    <w:tmpl w:val="CB48FFCC"/>
    <w:lvl w:ilvl="0" w:tplc="DE4E13C4">
      <w:start w:val="1"/>
      <w:numFmt w:val="decimal"/>
      <w:lvlText w:val="%1."/>
      <w:lvlJc w:val="left"/>
      <w:pPr>
        <w:ind w:left="460" w:hanging="280"/>
      </w:pPr>
    </w:lvl>
    <w:lvl w:ilvl="1" w:tplc="B2747842">
      <w:numFmt w:val="decimal"/>
      <w:lvlText w:val=""/>
      <w:lvlJc w:val="left"/>
    </w:lvl>
    <w:lvl w:ilvl="2" w:tplc="00A63810">
      <w:numFmt w:val="decimal"/>
      <w:lvlText w:val=""/>
      <w:lvlJc w:val="left"/>
    </w:lvl>
    <w:lvl w:ilvl="3" w:tplc="2F0C412C">
      <w:numFmt w:val="decimal"/>
      <w:lvlText w:val=""/>
      <w:lvlJc w:val="left"/>
    </w:lvl>
    <w:lvl w:ilvl="4" w:tplc="9B32603A">
      <w:numFmt w:val="decimal"/>
      <w:lvlText w:val=""/>
      <w:lvlJc w:val="left"/>
    </w:lvl>
    <w:lvl w:ilvl="5" w:tplc="F49EEED8">
      <w:numFmt w:val="decimal"/>
      <w:lvlText w:val=""/>
      <w:lvlJc w:val="left"/>
    </w:lvl>
    <w:lvl w:ilvl="6" w:tplc="8AEE6CC0">
      <w:numFmt w:val="decimal"/>
      <w:lvlText w:val=""/>
      <w:lvlJc w:val="left"/>
    </w:lvl>
    <w:lvl w:ilvl="7" w:tplc="A10CE0BC">
      <w:numFmt w:val="decimal"/>
      <w:lvlText w:val=""/>
      <w:lvlJc w:val="left"/>
    </w:lvl>
    <w:lvl w:ilvl="8" w:tplc="2408A71C">
      <w:numFmt w:val="decimal"/>
      <w:lvlText w:val=""/>
      <w:lvlJc w:val="left"/>
    </w:lvl>
  </w:abstractNum>
  <w:abstractNum w:abstractNumId="1" w15:restartNumberingAfterBreak="0">
    <w:nsid w:val="10FF351B"/>
    <w:multiLevelType w:val="hybridMultilevel"/>
    <w:tmpl w:val="3190ECE0"/>
    <w:lvl w:ilvl="0" w:tplc="D5F0FF0E">
      <w:start w:val="1"/>
      <w:numFmt w:val="decimal"/>
      <w:lvlText w:val="%1."/>
      <w:lvlJc w:val="left"/>
      <w:pPr>
        <w:ind w:left="460" w:hanging="280"/>
      </w:pPr>
    </w:lvl>
    <w:lvl w:ilvl="1" w:tplc="744857AC">
      <w:numFmt w:val="decimal"/>
      <w:lvlText w:val=""/>
      <w:lvlJc w:val="left"/>
    </w:lvl>
    <w:lvl w:ilvl="2" w:tplc="CBF06BA2">
      <w:numFmt w:val="decimal"/>
      <w:lvlText w:val=""/>
      <w:lvlJc w:val="left"/>
    </w:lvl>
    <w:lvl w:ilvl="3" w:tplc="80AA6E40">
      <w:numFmt w:val="decimal"/>
      <w:lvlText w:val=""/>
      <w:lvlJc w:val="left"/>
    </w:lvl>
    <w:lvl w:ilvl="4" w:tplc="1A382812">
      <w:numFmt w:val="decimal"/>
      <w:lvlText w:val=""/>
      <w:lvlJc w:val="left"/>
    </w:lvl>
    <w:lvl w:ilvl="5" w:tplc="AC0CEA64">
      <w:numFmt w:val="decimal"/>
      <w:lvlText w:val=""/>
      <w:lvlJc w:val="left"/>
    </w:lvl>
    <w:lvl w:ilvl="6" w:tplc="AE849344">
      <w:numFmt w:val="decimal"/>
      <w:lvlText w:val=""/>
      <w:lvlJc w:val="left"/>
    </w:lvl>
    <w:lvl w:ilvl="7" w:tplc="180039F6">
      <w:numFmt w:val="decimal"/>
      <w:lvlText w:val=""/>
      <w:lvlJc w:val="left"/>
    </w:lvl>
    <w:lvl w:ilvl="8" w:tplc="EF1CC796">
      <w:numFmt w:val="decimal"/>
      <w:lvlText w:val=""/>
      <w:lvlJc w:val="left"/>
    </w:lvl>
  </w:abstractNum>
  <w:abstractNum w:abstractNumId="2" w15:restartNumberingAfterBreak="0">
    <w:nsid w:val="55C82A80"/>
    <w:multiLevelType w:val="hybridMultilevel"/>
    <w:tmpl w:val="36060CCC"/>
    <w:lvl w:ilvl="0" w:tplc="38B4C5F4">
      <w:start w:val="1"/>
      <w:numFmt w:val="decimal"/>
      <w:lvlText w:val="%1."/>
      <w:lvlJc w:val="left"/>
      <w:pPr>
        <w:ind w:left="460" w:hanging="280"/>
      </w:pPr>
    </w:lvl>
    <w:lvl w:ilvl="1" w:tplc="D80035E4">
      <w:numFmt w:val="decimal"/>
      <w:lvlText w:val=""/>
      <w:lvlJc w:val="left"/>
    </w:lvl>
    <w:lvl w:ilvl="2" w:tplc="C0146B20">
      <w:numFmt w:val="decimal"/>
      <w:lvlText w:val=""/>
      <w:lvlJc w:val="left"/>
    </w:lvl>
    <w:lvl w:ilvl="3" w:tplc="0E983BE0">
      <w:numFmt w:val="decimal"/>
      <w:lvlText w:val=""/>
      <w:lvlJc w:val="left"/>
    </w:lvl>
    <w:lvl w:ilvl="4" w:tplc="53C89DA0">
      <w:numFmt w:val="decimal"/>
      <w:lvlText w:val=""/>
      <w:lvlJc w:val="left"/>
    </w:lvl>
    <w:lvl w:ilvl="5" w:tplc="AF303FD6">
      <w:numFmt w:val="decimal"/>
      <w:lvlText w:val=""/>
      <w:lvlJc w:val="left"/>
    </w:lvl>
    <w:lvl w:ilvl="6" w:tplc="646E4856">
      <w:numFmt w:val="decimal"/>
      <w:lvlText w:val=""/>
      <w:lvlJc w:val="left"/>
    </w:lvl>
    <w:lvl w:ilvl="7" w:tplc="92B23C82">
      <w:numFmt w:val="decimal"/>
      <w:lvlText w:val=""/>
      <w:lvlJc w:val="left"/>
    </w:lvl>
    <w:lvl w:ilvl="8" w:tplc="CC52F9FC">
      <w:numFmt w:val="decimal"/>
      <w:lvlText w:val=""/>
      <w:lvlJc w:val="left"/>
    </w:lvl>
  </w:abstractNum>
  <w:abstractNum w:abstractNumId="3" w15:restartNumberingAfterBreak="0">
    <w:nsid w:val="5B436BC7"/>
    <w:multiLevelType w:val="hybridMultilevel"/>
    <w:tmpl w:val="E48C531C"/>
    <w:lvl w:ilvl="0" w:tplc="E0FE114A">
      <w:start w:val="1"/>
      <w:numFmt w:val="bullet"/>
      <w:lvlText w:val="•"/>
      <w:lvlJc w:val="left"/>
      <w:pPr>
        <w:ind w:left="460" w:hanging="280"/>
      </w:pPr>
    </w:lvl>
    <w:lvl w:ilvl="1" w:tplc="A3EC2E74">
      <w:numFmt w:val="decimal"/>
      <w:lvlText w:val=""/>
      <w:lvlJc w:val="left"/>
    </w:lvl>
    <w:lvl w:ilvl="2" w:tplc="5FD0188C">
      <w:numFmt w:val="decimal"/>
      <w:lvlText w:val=""/>
      <w:lvlJc w:val="left"/>
    </w:lvl>
    <w:lvl w:ilvl="3" w:tplc="0A1E9C94">
      <w:numFmt w:val="decimal"/>
      <w:lvlText w:val=""/>
      <w:lvlJc w:val="left"/>
    </w:lvl>
    <w:lvl w:ilvl="4" w:tplc="7D127D22">
      <w:numFmt w:val="decimal"/>
      <w:lvlText w:val=""/>
      <w:lvlJc w:val="left"/>
    </w:lvl>
    <w:lvl w:ilvl="5" w:tplc="FE2C765C">
      <w:numFmt w:val="decimal"/>
      <w:lvlText w:val=""/>
      <w:lvlJc w:val="left"/>
    </w:lvl>
    <w:lvl w:ilvl="6" w:tplc="12A6D9C2">
      <w:numFmt w:val="decimal"/>
      <w:lvlText w:val=""/>
      <w:lvlJc w:val="left"/>
    </w:lvl>
    <w:lvl w:ilvl="7" w:tplc="81A64FDA">
      <w:numFmt w:val="decimal"/>
      <w:lvlText w:val=""/>
      <w:lvlJc w:val="left"/>
    </w:lvl>
    <w:lvl w:ilvl="8" w:tplc="CE8ECE66">
      <w:numFmt w:val="decimal"/>
      <w:lvlText w:val=""/>
      <w:lvlJc w:val="left"/>
    </w:lvl>
  </w:abstractNum>
  <w:abstractNum w:abstractNumId="4" w15:restartNumberingAfterBreak="0">
    <w:nsid w:val="63AB585A"/>
    <w:multiLevelType w:val="hybridMultilevel"/>
    <w:tmpl w:val="9AEE08DE"/>
    <w:lvl w:ilvl="0" w:tplc="65D62AB4">
      <w:start w:val="1"/>
      <w:numFmt w:val="bullet"/>
      <w:lvlText w:val="●"/>
      <w:lvlJc w:val="left"/>
      <w:pPr>
        <w:ind w:left="720" w:hanging="360"/>
      </w:pPr>
    </w:lvl>
    <w:lvl w:ilvl="1" w:tplc="B28C2F24">
      <w:start w:val="1"/>
      <w:numFmt w:val="bullet"/>
      <w:lvlText w:val="○"/>
      <w:lvlJc w:val="left"/>
      <w:pPr>
        <w:ind w:left="1440" w:hanging="360"/>
      </w:pPr>
    </w:lvl>
    <w:lvl w:ilvl="2" w:tplc="BFE8D93C">
      <w:start w:val="1"/>
      <w:numFmt w:val="bullet"/>
      <w:lvlText w:val="■"/>
      <w:lvlJc w:val="left"/>
      <w:pPr>
        <w:ind w:left="2160" w:hanging="360"/>
      </w:pPr>
    </w:lvl>
    <w:lvl w:ilvl="3" w:tplc="62863C76">
      <w:start w:val="1"/>
      <w:numFmt w:val="bullet"/>
      <w:lvlText w:val="●"/>
      <w:lvlJc w:val="left"/>
      <w:pPr>
        <w:ind w:left="2880" w:hanging="360"/>
      </w:pPr>
    </w:lvl>
    <w:lvl w:ilvl="4" w:tplc="CF6E5E6E">
      <w:start w:val="1"/>
      <w:numFmt w:val="bullet"/>
      <w:lvlText w:val="○"/>
      <w:lvlJc w:val="left"/>
      <w:pPr>
        <w:ind w:left="3600" w:hanging="360"/>
      </w:pPr>
    </w:lvl>
    <w:lvl w:ilvl="5" w:tplc="3FC4D3CC">
      <w:start w:val="1"/>
      <w:numFmt w:val="bullet"/>
      <w:lvlText w:val="■"/>
      <w:lvlJc w:val="left"/>
      <w:pPr>
        <w:ind w:left="4320" w:hanging="360"/>
      </w:pPr>
    </w:lvl>
    <w:lvl w:ilvl="6" w:tplc="E77AF1AE">
      <w:start w:val="1"/>
      <w:numFmt w:val="bullet"/>
      <w:lvlText w:val="●"/>
      <w:lvlJc w:val="left"/>
      <w:pPr>
        <w:ind w:left="5040" w:hanging="360"/>
      </w:pPr>
    </w:lvl>
    <w:lvl w:ilvl="7" w:tplc="326EEBE8">
      <w:start w:val="1"/>
      <w:numFmt w:val="bullet"/>
      <w:lvlText w:val="●"/>
      <w:lvlJc w:val="left"/>
      <w:pPr>
        <w:ind w:left="5760" w:hanging="360"/>
      </w:pPr>
    </w:lvl>
    <w:lvl w:ilvl="8" w:tplc="BCCC5230">
      <w:start w:val="1"/>
      <w:numFmt w:val="bullet"/>
      <w:lvlText w:val="●"/>
      <w:lvlJc w:val="left"/>
      <w:pPr>
        <w:ind w:left="6480" w:hanging="360"/>
      </w:pPr>
    </w:lvl>
  </w:abstractNum>
  <w:num w:numId="1" w16cid:durableId="1119564937">
    <w:abstractNumId w:val="4"/>
    <w:lvlOverride w:ilvl="0">
      <w:startOverride w:val="1"/>
    </w:lvlOverride>
  </w:num>
  <w:num w:numId="2" w16cid:durableId="1752773360">
    <w:abstractNumId w:val="3"/>
    <w:lvlOverride w:ilvl="0">
      <w:startOverride w:val="1"/>
    </w:lvlOverride>
  </w:num>
  <w:num w:numId="3" w16cid:durableId="1162044316">
    <w:abstractNumId w:val="1"/>
    <w:lvlOverride w:ilvl="0">
      <w:startOverride w:val="1"/>
    </w:lvlOverride>
  </w:num>
  <w:num w:numId="4" w16cid:durableId="1056467758">
    <w:abstractNumId w:val="0"/>
    <w:lvlOverride w:ilvl="0">
      <w:startOverride w:val="1"/>
    </w:lvlOverride>
  </w:num>
  <w:num w:numId="5" w16cid:durableId="92688272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3B1"/>
    <w:rsid w:val="000020F3"/>
    <w:rsid w:val="00035884"/>
    <w:rsid w:val="000870D2"/>
    <w:rsid w:val="000F3E37"/>
    <w:rsid w:val="00104585"/>
    <w:rsid w:val="00197BFB"/>
    <w:rsid w:val="001C2A35"/>
    <w:rsid w:val="0021075B"/>
    <w:rsid w:val="00251AAF"/>
    <w:rsid w:val="002710DB"/>
    <w:rsid w:val="00293CA4"/>
    <w:rsid w:val="00314B7F"/>
    <w:rsid w:val="004D6655"/>
    <w:rsid w:val="005353B1"/>
    <w:rsid w:val="005365A3"/>
    <w:rsid w:val="00594ECA"/>
    <w:rsid w:val="005F4B3B"/>
    <w:rsid w:val="006B39A8"/>
    <w:rsid w:val="006C2474"/>
    <w:rsid w:val="006D02CB"/>
    <w:rsid w:val="00732F6D"/>
    <w:rsid w:val="007A1232"/>
    <w:rsid w:val="007C675E"/>
    <w:rsid w:val="007D3BF8"/>
    <w:rsid w:val="007E39C2"/>
    <w:rsid w:val="0085066F"/>
    <w:rsid w:val="008A25A2"/>
    <w:rsid w:val="008A35A7"/>
    <w:rsid w:val="0091032C"/>
    <w:rsid w:val="00954C51"/>
    <w:rsid w:val="00A36517"/>
    <w:rsid w:val="00A439A0"/>
    <w:rsid w:val="00A92388"/>
    <w:rsid w:val="00B22542"/>
    <w:rsid w:val="00B334F8"/>
    <w:rsid w:val="00B47566"/>
    <w:rsid w:val="00B92946"/>
    <w:rsid w:val="00BC428F"/>
    <w:rsid w:val="00C160DE"/>
    <w:rsid w:val="00C50E2C"/>
    <w:rsid w:val="00C8601A"/>
    <w:rsid w:val="00C956F9"/>
    <w:rsid w:val="00CE2D4E"/>
    <w:rsid w:val="00D31D52"/>
    <w:rsid w:val="00D474B6"/>
    <w:rsid w:val="00D5299D"/>
    <w:rsid w:val="00DD0117"/>
    <w:rsid w:val="00E05FA4"/>
    <w:rsid w:val="00E463C7"/>
    <w:rsid w:val="00E557D9"/>
    <w:rsid w:val="00EA3EFE"/>
    <w:rsid w:val="00F17893"/>
    <w:rsid w:val="00F4144F"/>
    <w:rsid w:val="00F83AE3"/>
    <w:rsid w:val="00F93F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98B5"/>
  <w15:docId w15:val="{9D681C0C-25DA-614E-BFF6-315DC800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uiPriority w:val="9"/>
    <w:qFormat/>
    <w:pPr>
      <w:spacing w:before="320" w:after="160"/>
      <w:outlineLvl w:val="0"/>
    </w:pPr>
    <w:rPr>
      <w:b/>
      <w:bCs/>
      <w:color w:val="1F4E79"/>
      <w:sz w:val="30"/>
      <w:szCs w:val="30"/>
    </w:rPr>
  </w:style>
  <w:style w:type="paragraph" w:styleId="Virsraksts2">
    <w:name w:val="heading 2"/>
    <w:uiPriority w:val="9"/>
    <w:unhideWhenUsed/>
    <w:qFormat/>
    <w:pPr>
      <w:spacing w:before="220" w:after="100"/>
      <w:outlineLvl w:val="1"/>
    </w:pPr>
    <w:rPr>
      <w:b/>
      <w:bCs/>
      <w:color w:val="2E5496"/>
      <w:sz w:val="24"/>
      <w:szCs w:val="24"/>
    </w:rPr>
  </w:style>
  <w:style w:type="paragraph" w:styleId="Virsraksts3">
    <w:name w:val="heading 3"/>
    <w:uiPriority w:val="9"/>
    <w:semiHidden/>
    <w:unhideWhenUsed/>
    <w:qFormat/>
    <w:pPr>
      <w:outlineLvl w:val="2"/>
    </w:pPr>
    <w:rPr>
      <w:color w:val="1F4D78"/>
      <w:sz w:val="24"/>
      <w:szCs w:val="24"/>
    </w:rPr>
  </w:style>
  <w:style w:type="paragraph" w:styleId="Virsraksts4">
    <w:name w:val="heading 4"/>
    <w:uiPriority w:val="9"/>
    <w:semiHidden/>
    <w:unhideWhenUsed/>
    <w:qFormat/>
    <w:pPr>
      <w:outlineLvl w:val="3"/>
    </w:pPr>
    <w:rPr>
      <w:i/>
      <w:iCs/>
      <w:color w:val="2E74B5"/>
    </w:rPr>
  </w:style>
  <w:style w:type="paragraph" w:styleId="Virsraksts5">
    <w:name w:val="heading 5"/>
    <w:uiPriority w:val="9"/>
    <w:semiHidden/>
    <w:unhideWhenUsed/>
    <w:qFormat/>
    <w:pPr>
      <w:outlineLvl w:val="4"/>
    </w:pPr>
    <w:rPr>
      <w:color w:val="2E74B5"/>
    </w:rPr>
  </w:style>
  <w:style w:type="paragraph" w:styleId="Virsraksts6">
    <w:name w:val="heading 6"/>
    <w:uiPriority w:val="9"/>
    <w:semiHidden/>
    <w:unhideWhenUsed/>
    <w:qFormat/>
    <w:pPr>
      <w:outlineLvl w:val="5"/>
    </w:pPr>
    <w:rPr>
      <w:color w:val="1F4D7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uiPriority w:val="10"/>
    <w:qFormat/>
    <w:rPr>
      <w:sz w:val="56"/>
      <w:szCs w:val="56"/>
    </w:rPr>
  </w:style>
  <w:style w:type="paragraph" w:customStyle="1" w:styleId="Strong1">
    <w:name w:val="Strong1"/>
    <w:qFormat/>
    <w:rPr>
      <w:b/>
      <w:bCs/>
    </w:rPr>
  </w:style>
  <w:style w:type="paragraph" w:styleId="Sarakstarindkopa">
    <w:name w:val="List Paragraph"/>
    <w:qFormat/>
  </w:style>
  <w:style w:type="character" w:styleId="Hipersaite">
    <w:name w:val="Hyperlink"/>
    <w:uiPriority w:val="99"/>
    <w:unhideWhenUsed/>
    <w:rPr>
      <w:color w:val="0563C1"/>
      <w:u w:val="single"/>
    </w:rPr>
  </w:style>
  <w:style w:type="character" w:styleId="Vresatsauce">
    <w:name w:val="footnote reference"/>
    <w:uiPriority w:val="99"/>
    <w:semiHidden/>
    <w:unhideWhenUsed/>
    <w:rPr>
      <w:vertAlign w:val="superscript"/>
    </w:rPr>
  </w:style>
  <w:style w:type="paragraph" w:styleId="Vresteksts">
    <w:name w:val="footnote text"/>
    <w:link w:val="VrestekstsRakstz"/>
    <w:uiPriority w:val="99"/>
    <w:semiHidden/>
    <w:unhideWhenUsed/>
    <w:rPr>
      <w:sz w:val="20"/>
      <w:szCs w:val="20"/>
    </w:rPr>
  </w:style>
  <w:style w:type="character" w:customStyle="1" w:styleId="VrestekstsRakstz">
    <w:name w:val="Vēres teksts Rakstz."/>
    <w:link w:val="Vresteksts"/>
    <w:uiPriority w:val="99"/>
    <w:semiHidden/>
    <w:unhideWhenUsed/>
    <w:rPr>
      <w:sz w:val="20"/>
      <w:szCs w:val="20"/>
    </w:rPr>
  </w:style>
  <w:style w:type="character" w:styleId="Beiguvresatsauce">
    <w:name w:val="endnote reference"/>
    <w:uiPriority w:val="99"/>
    <w:semiHidden/>
    <w:unhideWhenUsed/>
    <w:rPr>
      <w:vertAlign w:val="superscript"/>
    </w:rPr>
  </w:style>
  <w:style w:type="paragraph" w:styleId="Beiguvresteksts">
    <w:name w:val="endnote text"/>
    <w:link w:val="BeiguvrestekstsRakstz"/>
    <w:uiPriority w:val="99"/>
    <w:semiHidden/>
    <w:unhideWhenUsed/>
    <w:rPr>
      <w:sz w:val="20"/>
      <w:szCs w:val="20"/>
    </w:rPr>
  </w:style>
  <w:style w:type="character" w:customStyle="1" w:styleId="BeiguvrestekstsRakstz">
    <w:name w:val="Beigu vēres teksts Rakstz."/>
    <w:link w:val="Beiguvresteksts"/>
    <w:uiPriority w:val="99"/>
    <w:semiHidden/>
    <w:unhideWhenUsed/>
    <w:rPr>
      <w:sz w:val="20"/>
      <w:szCs w:val="20"/>
    </w:rPr>
  </w:style>
  <w:style w:type="character" w:customStyle="1" w:styleId="normaltextrun">
    <w:name w:val="normaltextrun"/>
    <w:basedOn w:val="Noklusjumarindkopasfonts"/>
    <w:rsid w:val="00BC4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6</Pages>
  <Words>6824</Words>
  <Characters>3891</Characters>
  <Application>Microsoft Office Word</Application>
  <DocSecurity>0</DocSecurity>
  <Lines>32</Lines>
  <Paragraphs>21</Paragraphs>
  <ScaleCrop>false</ScaleCrop>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Ance Ludborža</cp:lastModifiedBy>
  <cp:revision>57</cp:revision>
  <dcterms:created xsi:type="dcterms:W3CDTF">2026-05-31T11:31:00Z</dcterms:created>
  <dcterms:modified xsi:type="dcterms:W3CDTF">2026-07-09T13:16:00Z</dcterms:modified>
</cp:coreProperties>
</file>