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62ED" w14:textId="77777777" w:rsidR="00CA2EBC" w:rsidRPr="00CA2EBC" w:rsidRDefault="00CA2EBC" w:rsidP="00CA2EBC">
      <w:pPr>
        <w:spacing w:after="0" w:line="240" w:lineRule="auto"/>
        <w:ind w:left="1260"/>
        <w:jc w:val="right"/>
        <w:rPr>
          <w:rFonts w:ascii="Calibri" w:eastAsia="Times New Roman" w:hAnsi="Calibri" w:cs="Calibri"/>
          <w:kern w:val="0"/>
          <w:sz w:val="22"/>
          <w:szCs w:val="22"/>
          <w14:ligatures w14:val="none"/>
        </w:rPr>
      </w:pPr>
      <w:r w:rsidRPr="00CA2EBC">
        <w:rPr>
          <w:rFonts w:ascii="Calibri" w:eastAsia="Times New Roman" w:hAnsi="Calibri" w:cs="Calibri"/>
          <w:kern w:val="0"/>
          <w:sz w:val="22"/>
          <w:szCs w:val="22"/>
          <w14:ligatures w14:val="none"/>
        </w:rPr>
        <w:t>Apstiprināts</w:t>
      </w:r>
    </w:p>
    <w:p w14:paraId="6B39E55A" w14:textId="77777777" w:rsidR="00CA2EBC" w:rsidRPr="00CA2EBC" w:rsidRDefault="00CA2EBC" w:rsidP="00CA2EBC">
      <w:pPr>
        <w:spacing w:after="0" w:line="240" w:lineRule="auto"/>
        <w:ind w:left="1260"/>
        <w:jc w:val="right"/>
        <w:rPr>
          <w:rFonts w:ascii="Calibri" w:eastAsia="Times New Roman" w:hAnsi="Calibri" w:cs="Calibri"/>
          <w:kern w:val="0"/>
          <w:sz w:val="22"/>
          <w:szCs w:val="22"/>
          <w14:ligatures w14:val="none"/>
        </w:rPr>
      </w:pPr>
      <w:r w:rsidRPr="00CA2EBC">
        <w:rPr>
          <w:rFonts w:ascii="Calibri" w:eastAsia="Times New Roman" w:hAnsi="Calibri" w:cs="Calibri"/>
          <w:kern w:val="0"/>
          <w:sz w:val="22"/>
          <w:szCs w:val="22"/>
          <w14:ligatures w14:val="none"/>
        </w:rPr>
        <w:t xml:space="preserve">ar Cēsu novada pašvaldības Attīstības un </w:t>
      </w:r>
    </w:p>
    <w:p w14:paraId="2720A3EF" w14:textId="77777777" w:rsidR="00CA2EBC" w:rsidRPr="00CA2EBC" w:rsidRDefault="00CA2EBC" w:rsidP="00CA2EBC">
      <w:pPr>
        <w:spacing w:after="0" w:line="240" w:lineRule="auto"/>
        <w:ind w:left="1260"/>
        <w:jc w:val="right"/>
        <w:rPr>
          <w:rFonts w:ascii="Calibri" w:eastAsia="Times New Roman" w:hAnsi="Calibri" w:cs="Calibri"/>
          <w:kern w:val="0"/>
          <w:sz w:val="22"/>
          <w:szCs w:val="22"/>
          <w14:ligatures w14:val="none"/>
        </w:rPr>
      </w:pPr>
      <w:r w:rsidRPr="00CA2EBC">
        <w:rPr>
          <w:rFonts w:ascii="Calibri" w:eastAsia="Times New Roman" w:hAnsi="Calibri" w:cs="Calibri"/>
          <w:kern w:val="0"/>
          <w:sz w:val="22"/>
          <w:szCs w:val="22"/>
          <w14:ligatures w14:val="none"/>
        </w:rPr>
        <w:t>teritorijas plānošanas komisijas</w:t>
      </w:r>
    </w:p>
    <w:p w14:paraId="2A3DD394" w14:textId="77777777" w:rsidR="00CA2EBC" w:rsidRPr="00CA2EBC" w:rsidRDefault="00CA2EBC" w:rsidP="00CA2EBC">
      <w:pPr>
        <w:spacing w:after="0" w:line="240" w:lineRule="auto"/>
        <w:ind w:left="1260" w:firstLine="180"/>
        <w:jc w:val="right"/>
        <w:rPr>
          <w:rFonts w:ascii="Calibri" w:eastAsia="Times New Roman" w:hAnsi="Calibri" w:cs="Calibri"/>
          <w:kern w:val="0"/>
          <w:sz w:val="22"/>
          <w:szCs w:val="22"/>
          <w14:ligatures w14:val="none"/>
        </w:rPr>
      </w:pPr>
      <w:r w:rsidRPr="00CA2EBC">
        <w:rPr>
          <w:rFonts w:ascii="Calibri" w:eastAsia="Times New Roman" w:hAnsi="Calibri" w:cs="Calibri"/>
          <w:kern w:val="0"/>
          <w:sz w:val="22"/>
          <w:szCs w:val="22"/>
          <w14:ligatures w14:val="none"/>
        </w:rPr>
        <w:t xml:space="preserve">lēmumu Nr.594 </w:t>
      </w:r>
    </w:p>
    <w:p w14:paraId="20EAA0BF" w14:textId="77777777" w:rsidR="00CA2EBC" w:rsidRPr="00CA2EBC" w:rsidRDefault="00CA2EBC" w:rsidP="00CA2EBC">
      <w:pPr>
        <w:spacing w:after="0" w:line="240" w:lineRule="auto"/>
        <w:rPr>
          <w:rFonts w:ascii="Calibri" w:eastAsia="Times New Roman" w:hAnsi="Calibri" w:cs="Calibri"/>
          <w:b/>
          <w:kern w:val="0"/>
          <w:sz w:val="22"/>
          <w:szCs w:val="22"/>
          <w:lang w:eastAsia="lv-LV"/>
          <w14:ligatures w14:val="none"/>
        </w:rPr>
      </w:pPr>
    </w:p>
    <w:p w14:paraId="642579E7" w14:textId="77777777" w:rsidR="00CA2EBC" w:rsidRPr="00CA2EBC" w:rsidRDefault="00CA2EBC" w:rsidP="00CA2EBC">
      <w:pPr>
        <w:spacing w:after="0" w:line="240" w:lineRule="auto"/>
        <w:jc w:val="center"/>
        <w:rPr>
          <w:rFonts w:ascii="Calibri" w:eastAsia="Times New Roman" w:hAnsi="Calibri" w:cs="Calibri"/>
          <w:b/>
          <w:iCs/>
          <w:kern w:val="0"/>
          <w:sz w:val="22"/>
          <w:szCs w:val="22"/>
          <w14:ligatures w14:val="none"/>
        </w:rPr>
      </w:pPr>
    </w:p>
    <w:p w14:paraId="0CC28DCE" w14:textId="77777777" w:rsidR="00CA2EBC" w:rsidRPr="00CA2EBC" w:rsidRDefault="00CA2EBC" w:rsidP="00CA2EBC">
      <w:p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CĒSU NOVADA PAŠVALDĪBAS KUSTAMĀS MANTAS – CIRSMAS ĪPAŠUMĀ “PAGASTA MEŽS 4”</w:t>
      </w:r>
      <w:r w:rsidRPr="00CA2EBC">
        <w:rPr>
          <w:rFonts w:ascii="Calibri" w:eastAsia="Times New Roman" w:hAnsi="Calibri" w:cs="Calibri"/>
          <w:b/>
          <w:iCs/>
          <w:kern w:val="0"/>
          <w:sz w:val="22"/>
          <w:szCs w:val="22"/>
          <w:lang w:bidi="lv-LV"/>
          <w14:ligatures w14:val="none"/>
        </w:rPr>
        <w:t>, CĒSU NOVADS,</w:t>
      </w:r>
    </w:p>
    <w:p w14:paraId="1EC6C71E" w14:textId="77777777" w:rsidR="00CA2EBC" w:rsidRPr="00CA2EBC" w:rsidRDefault="00CA2EBC" w:rsidP="00CA2EBC">
      <w:p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ELEKTRONISKĀS IZSOLES NOTEIKUMI</w:t>
      </w:r>
    </w:p>
    <w:p w14:paraId="4AD194FA" w14:textId="77777777" w:rsidR="00CA2EBC" w:rsidRPr="00CA2EBC" w:rsidRDefault="00CA2EBC" w:rsidP="00CA2EBC">
      <w:pPr>
        <w:spacing w:after="0" w:line="240" w:lineRule="auto"/>
        <w:jc w:val="center"/>
        <w:rPr>
          <w:rFonts w:ascii="Calibri" w:eastAsia="Times New Roman" w:hAnsi="Calibri" w:cs="Calibri"/>
          <w:b/>
          <w:iCs/>
          <w:color w:val="FF0000"/>
          <w:kern w:val="0"/>
          <w:sz w:val="22"/>
          <w:szCs w:val="22"/>
          <w14:ligatures w14:val="none"/>
        </w:rPr>
      </w:pPr>
    </w:p>
    <w:p w14:paraId="654D14CF" w14:textId="77777777" w:rsidR="00CA2EBC" w:rsidRPr="00CA2EBC" w:rsidRDefault="00CA2EBC" w:rsidP="00CA2EBC">
      <w:pPr>
        <w:numPr>
          <w:ilvl w:val="0"/>
          <w:numId w:val="1"/>
        </w:num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Vispārīgie noteikumi</w:t>
      </w:r>
    </w:p>
    <w:p w14:paraId="592428CE"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bookmarkStart w:id="0" w:name="_Hlk147329760"/>
      <w:r w:rsidRPr="00CA2EBC">
        <w:rPr>
          <w:rFonts w:ascii="Calibri" w:eastAsia="Times New Roman" w:hAnsi="Calibri" w:cs="Calibri"/>
          <w:iCs/>
          <w:kern w:val="0"/>
          <w:sz w:val="22"/>
          <w:szCs w:val="22"/>
          <w14:ligatures w14:val="none"/>
        </w:rPr>
        <w:t xml:space="preserve">Elektroniskā izsolē ar augšupejošu soli, saskaņā ar Publiskas personas mantas atsavināšanas likumu,  tiek pārdota Cēsu novada pašvaldībai piederošā  kustamā manta -  </w:t>
      </w:r>
      <w:r w:rsidRPr="00CA2EBC">
        <w:rPr>
          <w:rFonts w:ascii="Calibri" w:eastAsia="Times New Roman" w:hAnsi="Calibri" w:cs="Calibri"/>
          <w:b/>
          <w:bCs/>
          <w:iCs/>
          <w:kern w:val="0"/>
          <w:sz w:val="22"/>
          <w:szCs w:val="22"/>
          <w14:ligatures w14:val="none"/>
        </w:rPr>
        <w:t>Cirsmas</w:t>
      </w:r>
      <w:r w:rsidRPr="00CA2EBC">
        <w:rPr>
          <w:rFonts w:ascii="Calibri" w:eastAsia="Times New Roman" w:hAnsi="Calibri" w:cs="Calibri"/>
          <w:iCs/>
          <w:kern w:val="0"/>
          <w:sz w:val="22"/>
          <w:szCs w:val="22"/>
          <w14:ligatures w14:val="none"/>
        </w:rPr>
        <w:t>:</w:t>
      </w:r>
    </w:p>
    <w:tbl>
      <w:tblPr>
        <w:tblStyle w:val="Reatabula"/>
        <w:tblW w:w="0" w:type="auto"/>
        <w:tblLayout w:type="fixed"/>
        <w:tblLook w:val="04A0" w:firstRow="1" w:lastRow="0" w:firstColumn="1" w:lastColumn="0" w:noHBand="0" w:noVBand="1"/>
      </w:tblPr>
      <w:tblGrid>
        <w:gridCol w:w="491"/>
        <w:gridCol w:w="1214"/>
        <w:gridCol w:w="953"/>
        <w:gridCol w:w="2305"/>
        <w:gridCol w:w="928"/>
        <w:gridCol w:w="1475"/>
        <w:gridCol w:w="2791"/>
        <w:gridCol w:w="1479"/>
        <w:gridCol w:w="2926"/>
      </w:tblGrid>
      <w:tr w:rsidR="00CA2EBC" w:rsidRPr="00CA2EBC" w14:paraId="4ABC29B0" w14:textId="77777777" w:rsidTr="002A1A26">
        <w:trPr>
          <w:trHeight w:val="1550"/>
          <w:tblHeader/>
        </w:trPr>
        <w:tc>
          <w:tcPr>
            <w:tcW w:w="491" w:type="dxa"/>
            <w:vAlign w:val="center"/>
            <w:hideMark/>
          </w:tcPr>
          <w:p w14:paraId="5B3E5E58" w14:textId="77777777" w:rsidR="00CA2EBC" w:rsidRPr="00CA2EBC" w:rsidRDefault="00CA2EBC" w:rsidP="00CA2EBC">
            <w:pPr>
              <w:jc w:val="center"/>
              <w:rPr>
                <w:rFonts w:ascii="Calibri" w:hAnsi="Calibri" w:cs="Calibri"/>
                <w:bCs/>
                <w:iCs/>
                <w:sz w:val="22"/>
                <w:szCs w:val="22"/>
              </w:rPr>
            </w:pPr>
            <w:bookmarkStart w:id="1" w:name="_Hlk178790690"/>
            <w:r w:rsidRPr="00CA2EBC">
              <w:rPr>
                <w:rFonts w:ascii="Calibri" w:hAnsi="Calibri" w:cs="Calibri"/>
                <w:bCs/>
                <w:iCs/>
                <w:sz w:val="22"/>
                <w:szCs w:val="22"/>
              </w:rPr>
              <w:t>Nr.</w:t>
            </w:r>
          </w:p>
        </w:tc>
        <w:tc>
          <w:tcPr>
            <w:tcW w:w="1214" w:type="dxa"/>
            <w:vAlign w:val="center"/>
          </w:tcPr>
          <w:p w14:paraId="02B64B4F"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Īpašums</w:t>
            </w:r>
          </w:p>
        </w:tc>
        <w:tc>
          <w:tcPr>
            <w:tcW w:w="953" w:type="dxa"/>
            <w:vAlign w:val="center"/>
            <w:hideMark/>
          </w:tcPr>
          <w:p w14:paraId="2673DA69"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Pagasts</w:t>
            </w:r>
          </w:p>
        </w:tc>
        <w:tc>
          <w:tcPr>
            <w:tcW w:w="2305" w:type="dxa"/>
            <w:vAlign w:val="center"/>
            <w:hideMark/>
          </w:tcPr>
          <w:p w14:paraId="458EB747"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Zemes vienības kadastra apzīmējums</w:t>
            </w:r>
          </w:p>
        </w:tc>
        <w:tc>
          <w:tcPr>
            <w:tcW w:w="928" w:type="dxa"/>
            <w:vAlign w:val="center"/>
            <w:hideMark/>
          </w:tcPr>
          <w:p w14:paraId="0F19F411"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Kvartāls</w:t>
            </w:r>
          </w:p>
        </w:tc>
        <w:tc>
          <w:tcPr>
            <w:tcW w:w="1475" w:type="dxa"/>
            <w:vAlign w:val="center"/>
            <w:hideMark/>
          </w:tcPr>
          <w:p w14:paraId="71B4D869"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Nogabals</w:t>
            </w:r>
          </w:p>
        </w:tc>
        <w:tc>
          <w:tcPr>
            <w:tcW w:w="2791" w:type="dxa"/>
            <w:vAlign w:val="center"/>
            <w:hideMark/>
          </w:tcPr>
          <w:p w14:paraId="41DF22BD"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Apliecinājumā norādītā nogabala platība ha</w:t>
            </w:r>
          </w:p>
        </w:tc>
        <w:tc>
          <w:tcPr>
            <w:tcW w:w="1479" w:type="dxa"/>
            <w:vAlign w:val="center"/>
            <w:hideMark/>
          </w:tcPr>
          <w:p w14:paraId="28448A66"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Cirtes izpildes veids</w:t>
            </w:r>
          </w:p>
        </w:tc>
        <w:tc>
          <w:tcPr>
            <w:tcW w:w="2926" w:type="dxa"/>
            <w:vAlign w:val="center"/>
            <w:hideMark/>
          </w:tcPr>
          <w:p w14:paraId="687E2772"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Cirsmas novērtējumā norādītais pārdošanas apjoms m</w:t>
            </w:r>
            <w:r w:rsidRPr="00CA2EBC">
              <w:rPr>
                <w:rFonts w:ascii="Calibri" w:hAnsi="Calibri" w:cs="Calibri"/>
                <w:bCs/>
                <w:iCs/>
                <w:sz w:val="22"/>
                <w:szCs w:val="22"/>
                <w:vertAlign w:val="superscript"/>
              </w:rPr>
              <w:t>3</w:t>
            </w:r>
          </w:p>
        </w:tc>
      </w:tr>
      <w:tr w:rsidR="00CA2EBC" w:rsidRPr="00CA2EBC" w14:paraId="1FCBC1F2" w14:textId="77777777" w:rsidTr="002A1A26">
        <w:trPr>
          <w:trHeight w:val="920"/>
        </w:trPr>
        <w:tc>
          <w:tcPr>
            <w:tcW w:w="491" w:type="dxa"/>
            <w:noWrap/>
            <w:vAlign w:val="center"/>
          </w:tcPr>
          <w:p w14:paraId="2F9826A5"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w:t>
            </w:r>
          </w:p>
        </w:tc>
        <w:tc>
          <w:tcPr>
            <w:tcW w:w="1214" w:type="dxa"/>
            <w:vAlign w:val="center"/>
          </w:tcPr>
          <w:p w14:paraId="7B0F5C62"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Pagasta mežs 4</w:t>
            </w:r>
          </w:p>
        </w:tc>
        <w:tc>
          <w:tcPr>
            <w:tcW w:w="953" w:type="dxa"/>
            <w:noWrap/>
            <w:vAlign w:val="center"/>
          </w:tcPr>
          <w:p w14:paraId="175810A4"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Līgatnes</w:t>
            </w:r>
          </w:p>
        </w:tc>
        <w:tc>
          <w:tcPr>
            <w:tcW w:w="2305" w:type="dxa"/>
            <w:noWrap/>
            <w:vAlign w:val="center"/>
          </w:tcPr>
          <w:p w14:paraId="288332EE"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42620100073</w:t>
            </w:r>
          </w:p>
        </w:tc>
        <w:tc>
          <w:tcPr>
            <w:tcW w:w="928" w:type="dxa"/>
            <w:noWrap/>
            <w:vAlign w:val="center"/>
          </w:tcPr>
          <w:p w14:paraId="4C4595A6"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w:t>
            </w:r>
          </w:p>
        </w:tc>
        <w:tc>
          <w:tcPr>
            <w:tcW w:w="1475" w:type="dxa"/>
            <w:noWrap/>
            <w:vAlign w:val="center"/>
          </w:tcPr>
          <w:p w14:paraId="248ADC32"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3, 4</w:t>
            </w:r>
          </w:p>
        </w:tc>
        <w:tc>
          <w:tcPr>
            <w:tcW w:w="2791" w:type="dxa"/>
            <w:noWrap/>
            <w:vAlign w:val="center"/>
          </w:tcPr>
          <w:p w14:paraId="7E2E2A4D"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3,81</w:t>
            </w:r>
          </w:p>
        </w:tc>
        <w:tc>
          <w:tcPr>
            <w:tcW w:w="1479" w:type="dxa"/>
            <w:vAlign w:val="center"/>
          </w:tcPr>
          <w:p w14:paraId="4C19B865"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Kailcirte</w:t>
            </w:r>
          </w:p>
        </w:tc>
        <w:tc>
          <w:tcPr>
            <w:tcW w:w="2926" w:type="dxa"/>
            <w:noWrap/>
            <w:vAlign w:val="center"/>
          </w:tcPr>
          <w:p w14:paraId="11C3CE3D"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1407,81</w:t>
            </w:r>
          </w:p>
        </w:tc>
      </w:tr>
      <w:tr w:rsidR="00CA2EBC" w:rsidRPr="00CA2EBC" w14:paraId="5A22745B" w14:textId="77777777" w:rsidTr="002A1A26">
        <w:trPr>
          <w:trHeight w:val="920"/>
        </w:trPr>
        <w:tc>
          <w:tcPr>
            <w:tcW w:w="491" w:type="dxa"/>
            <w:noWrap/>
            <w:vAlign w:val="center"/>
          </w:tcPr>
          <w:p w14:paraId="66DC14D6"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2</w:t>
            </w:r>
          </w:p>
        </w:tc>
        <w:tc>
          <w:tcPr>
            <w:tcW w:w="1214" w:type="dxa"/>
            <w:vAlign w:val="center"/>
          </w:tcPr>
          <w:p w14:paraId="2418513A"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Pagasta mežs 4</w:t>
            </w:r>
          </w:p>
        </w:tc>
        <w:tc>
          <w:tcPr>
            <w:tcW w:w="953" w:type="dxa"/>
            <w:noWrap/>
            <w:vAlign w:val="center"/>
          </w:tcPr>
          <w:p w14:paraId="53F0DEBC"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Līgatnes</w:t>
            </w:r>
          </w:p>
        </w:tc>
        <w:tc>
          <w:tcPr>
            <w:tcW w:w="2305" w:type="dxa"/>
            <w:noWrap/>
            <w:vAlign w:val="center"/>
          </w:tcPr>
          <w:p w14:paraId="5A9DA2C5"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42620100073</w:t>
            </w:r>
          </w:p>
        </w:tc>
        <w:tc>
          <w:tcPr>
            <w:tcW w:w="928" w:type="dxa"/>
            <w:noWrap/>
            <w:vAlign w:val="center"/>
          </w:tcPr>
          <w:p w14:paraId="6C7A3C8D"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w:t>
            </w:r>
          </w:p>
        </w:tc>
        <w:tc>
          <w:tcPr>
            <w:tcW w:w="1475" w:type="dxa"/>
            <w:noWrap/>
            <w:vAlign w:val="center"/>
          </w:tcPr>
          <w:p w14:paraId="2871D706"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10, 11, 12, 15,16</w:t>
            </w:r>
          </w:p>
        </w:tc>
        <w:tc>
          <w:tcPr>
            <w:tcW w:w="2791" w:type="dxa"/>
            <w:noWrap/>
            <w:vAlign w:val="center"/>
          </w:tcPr>
          <w:p w14:paraId="3252C6F0"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4,83</w:t>
            </w:r>
          </w:p>
        </w:tc>
        <w:tc>
          <w:tcPr>
            <w:tcW w:w="1479" w:type="dxa"/>
            <w:vAlign w:val="center"/>
          </w:tcPr>
          <w:p w14:paraId="2CA6C326"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Kailcirte</w:t>
            </w:r>
          </w:p>
        </w:tc>
        <w:tc>
          <w:tcPr>
            <w:tcW w:w="2926" w:type="dxa"/>
            <w:noWrap/>
            <w:vAlign w:val="center"/>
          </w:tcPr>
          <w:p w14:paraId="14995A1B"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1807,60</w:t>
            </w:r>
          </w:p>
        </w:tc>
      </w:tr>
      <w:tr w:rsidR="00CA2EBC" w:rsidRPr="00CA2EBC" w14:paraId="55FCA7E0" w14:textId="77777777" w:rsidTr="002A1A26">
        <w:trPr>
          <w:trHeight w:val="920"/>
        </w:trPr>
        <w:tc>
          <w:tcPr>
            <w:tcW w:w="491" w:type="dxa"/>
            <w:noWrap/>
            <w:vAlign w:val="center"/>
          </w:tcPr>
          <w:p w14:paraId="76D6A9E3"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3</w:t>
            </w:r>
          </w:p>
        </w:tc>
        <w:tc>
          <w:tcPr>
            <w:tcW w:w="1214" w:type="dxa"/>
            <w:vAlign w:val="center"/>
          </w:tcPr>
          <w:p w14:paraId="244059B6"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Pagasta mežs 4</w:t>
            </w:r>
          </w:p>
        </w:tc>
        <w:tc>
          <w:tcPr>
            <w:tcW w:w="953" w:type="dxa"/>
            <w:noWrap/>
            <w:vAlign w:val="center"/>
          </w:tcPr>
          <w:p w14:paraId="53BE527D"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Līgatnes</w:t>
            </w:r>
          </w:p>
        </w:tc>
        <w:tc>
          <w:tcPr>
            <w:tcW w:w="2305" w:type="dxa"/>
            <w:noWrap/>
            <w:vAlign w:val="center"/>
          </w:tcPr>
          <w:p w14:paraId="476F682A"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42620100073</w:t>
            </w:r>
          </w:p>
        </w:tc>
        <w:tc>
          <w:tcPr>
            <w:tcW w:w="928" w:type="dxa"/>
            <w:noWrap/>
            <w:vAlign w:val="center"/>
          </w:tcPr>
          <w:p w14:paraId="17FBFC89"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w:t>
            </w:r>
          </w:p>
        </w:tc>
        <w:tc>
          <w:tcPr>
            <w:tcW w:w="1475" w:type="dxa"/>
            <w:noWrap/>
            <w:vAlign w:val="center"/>
          </w:tcPr>
          <w:p w14:paraId="3913CF1D"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22, 23, 25, 26</w:t>
            </w:r>
          </w:p>
        </w:tc>
        <w:tc>
          <w:tcPr>
            <w:tcW w:w="2791" w:type="dxa"/>
            <w:noWrap/>
            <w:vAlign w:val="center"/>
          </w:tcPr>
          <w:p w14:paraId="47FD5FFB"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2,84</w:t>
            </w:r>
          </w:p>
        </w:tc>
        <w:tc>
          <w:tcPr>
            <w:tcW w:w="1479" w:type="dxa"/>
            <w:vAlign w:val="center"/>
          </w:tcPr>
          <w:p w14:paraId="5E57EEDB"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Kailcirte</w:t>
            </w:r>
          </w:p>
        </w:tc>
        <w:tc>
          <w:tcPr>
            <w:tcW w:w="2926" w:type="dxa"/>
            <w:noWrap/>
            <w:vAlign w:val="center"/>
          </w:tcPr>
          <w:p w14:paraId="6E733D1E"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935,48</w:t>
            </w:r>
          </w:p>
        </w:tc>
      </w:tr>
      <w:tr w:rsidR="00CA2EBC" w:rsidRPr="00CA2EBC" w14:paraId="52F14A5F" w14:textId="77777777" w:rsidTr="002A1A26">
        <w:trPr>
          <w:trHeight w:val="920"/>
        </w:trPr>
        <w:tc>
          <w:tcPr>
            <w:tcW w:w="491" w:type="dxa"/>
            <w:noWrap/>
            <w:vAlign w:val="center"/>
          </w:tcPr>
          <w:p w14:paraId="58C11F81"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4</w:t>
            </w:r>
          </w:p>
        </w:tc>
        <w:tc>
          <w:tcPr>
            <w:tcW w:w="1214" w:type="dxa"/>
            <w:vAlign w:val="center"/>
          </w:tcPr>
          <w:p w14:paraId="03E27D9F"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Pagasta mežs 4</w:t>
            </w:r>
          </w:p>
        </w:tc>
        <w:tc>
          <w:tcPr>
            <w:tcW w:w="953" w:type="dxa"/>
            <w:noWrap/>
            <w:vAlign w:val="center"/>
          </w:tcPr>
          <w:p w14:paraId="22F9E380"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Līgatnes</w:t>
            </w:r>
          </w:p>
        </w:tc>
        <w:tc>
          <w:tcPr>
            <w:tcW w:w="2305" w:type="dxa"/>
            <w:noWrap/>
            <w:vAlign w:val="center"/>
          </w:tcPr>
          <w:p w14:paraId="67997BD1"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42620100073</w:t>
            </w:r>
          </w:p>
        </w:tc>
        <w:tc>
          <w:tcPr>
            <w:tcW w:w="928" w:type="dxa"/>
            <w:noWrap/>
            <w:vAlign w:val="center"/>
          </w:tcPr>
          <w:p w14:paraId="062FE45C"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w:t>
            </w:r>
          </w:p>
        </w:tc>
        <w:tc>
          <w:tcPr>
            <w:tcW w:w="1475" w:type="dxa"/>
            <w:noWrap/>
            <w:vAlign w:val="center"/>
          </w:tcPr>
          <w:p w14:paraId="76585251"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18</w:t>
            </w:r>
          </w:p>
        </w:tc>
        <w:tc>
          <w:tcPr>
            <w:tcW w:w="2791" w:type="dxa"/>
            <w:noWrap/>
            <w:vAlign w:val="center"/>
          </w:tcPr>
          <w:p w14:paraId="355AF6C5"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1,1</w:t>
            </w:r>
          </w:p>
        </w:tc>
        <w:tc>
          <w:tcPr>
            <w:tcW w:w="1479" w:type="dxa"/>
            <w:vAlign w:val="center"/>
          </w:tcPr>
          <w:p w14:paraId="7DB9BB74"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Krājas kopšanas cirte</w:t>
            </w:r>
          </w:p>
        </w:tc>
        <w:tc>
          <w:tcPr>
            <w:tcW w:w="2926" w:type="dxa"/>
            <w:noWrap/>
            <w:vAlign w:val="center"/>
          </w:tcPr>
          <w:p w14:paraId="595953D0" w14:textId="77777777" w:rsidR="00CA2EBC" w:rsidRPr="00CA2EBC" w:rsidRDefault="00CA2EBC" w:rsidP="00CA2EBC">
            <w:pPr>
              <w:jc w:val="center"/>
              <w:rPr>
                <w:rFonts w:ascii="Calibri" w:hAnsi="Calibri" w:cs="Calibri"/>
                <w:bCs/>
                <w:iCs/>
                <w:sz w:val="22"/>
                <w:szCs w:val="22"/>
              </w:rPr>
            </w:pPr>
            <w:r w:rsidRPr="00CA2EBC">
              <w:rPr>
                <w:rFonts w:ascii="Calibri" w:hAnsi="Calibri" w:cs="Calibri"/>
                <w:bCs/>
                <w:iCs/>
                <w:sz w:val="22"/>
                <w:szCs w:val="22"/>
              </w:rPr>
              <w:t>5,15</w:t>
            </w:r>
          </w:p>
        </w:tc>
      </w:tr>
      <w:tr w:rsidR="00CA2EBC" w:rsidRPr="00CA2EBC" w14:paraId="38083F03" w14:textId="77777777" w:rsidTr="002A1A26">
        <w:trPr>
          <w:gridAfter w:val="5"/>
          <w:wAfter w:w="9599" w:type="dxa"/>
          <w:trHeight w:val="860"/>
        </w:trPr>
        <w:tc>
          <w:tcPr>
            <w:tcW w:w="491" w:type="dxa"/>
            <w:tcBorders>
              <w:top w:val="single" w:sz="4" w:space="0" w:color="auto"/>
              <w:left w:val="nil"/>
              <w:bottom w:val="nil"/>
              <w:right w:val="nil"/>
            </w:tcBorders>
            <w:noWrap/>
            <w:vAlign w:val="center"/>
          </w:tcPr>
          <w:p w14:paraId="0DBF095D" w14:textId="77777777" w:rsidR="00CA2EBC" w:rsidRPr="00CA2EBC" w:rsidRDefault="00CA2EBC" w:rsidP="00CA2EBC">
            <w:pPr>
              <w:jc w:val="center"/>
              <w:rPr>
                <w:rFonts w:ascii="Calibri" w:hAnsi="Calibri" w:cs="Calibri"/>
                <w:bCs/>
                <w:iCs/>
                <w:sz w:val="22"/>
                <w:szCs w:val="22"/>
              </w:rPr>
            </w:pPr>
          </w:p>
        </w:tc>
        <w:tc>
          <w:tcPr>
            <w:tcW w:w="1214" w:type="dxa"/>
            <w:tcBorders>
              <w:top w:val="single" w:sz="4" w:space="0" w:color="auto"/>
              <w:left w:val="nil"/>
              <w:bottom w:val="nil"/>
              <w:right w:val="nil"/>
            </w:tcBorders>
            <w:vAlign w:val="center"/>
          </w:tcPr>
          <w:p w14:paraId="74D6E902" w14:textId="77777777" w:rsidR="00CA2EBC" w:rsidRPr="00CA2EBC" w:rsidRDefault="00CA2EBC" w:rsidP="00CA2EBC">
            <w:pPr>
              <w:jc w:val="center"/>
              <w:rPr>
                <w:rFonts w:ascii="Calibri" w:hAnsi="Calibri" w:cs="Calibri"/>
                <w:bCs/>
                <w:iCs/>
                <w:sz w:val="22"/>
                <w:szCs w:val="22"/>
              </w:rPr>
            </w:pPr>
          </w:p>
        </w:tc>
        <w:tc>
          <w:tcPr>
            <w:tcW w:w="953" w:type="dxa"/>
            <w:tcBorders>
              <w:top w:val="single" w:sz="4" w:space="0" w:color="auto"/>
              <w:left w:val="nil"/>
              <w:bottom w:val="nil"/>
              <w:right w:val="nil"/>
            </w:tcBorders>
            <w:noWrap/>
            <w:vAlign w:val="center"/>
          </w:tcPr>
          <w:p w14:paraId="73B5E2B7" w14:textId="77777777" w:rsidR="00CA2EBC" w:rsidRPr="00CA2EBC" w:rsidRDefault="00CA2EBC" w:rsidP="00CA2EBC">
            <w:pPr>
              <w:jc w:val="center"/>
              <w:rPr>
                <w:rFonts w:ascii="Calibri" w:hAnsi="Calibri" w:cs="Calibri"/>
                <w:bCs/>
                <w:iCs/>
                <w:sz w:val="22"/>
                <w:szCs w:val="22"/>
              </w:rPr>
            </w:pPr>
          </w:p>
        </w:tc>
        <w:tc>
          <w:tcPr>
            <w:tcW w:w="2305" w:type="dxa"/>
            <w:tcBorders>
              <w:top w:val="single" w:sz="4" w:space="0" w:color="auto"/>
              <w:left w:val="nil"/>
              <w:bottom w:val="nil"/>
              <w:right w:val="nil"/>
            </w:tcBorders>
            <w:noWrap/>
            <w:vAlign w:val="center"/>
          </w:tcPr>
          <w:p w14:paraId="23C78363" w14:textId="77777777" w:rsidR="00CA2EBC" w:rsidRPr="00CA2EBC" w:rsidRDefault="00CA2EBC" w:rsidP="00CA2EBC">
            <w:pPr>
              <w:jc w:val="center"/>
              <w:rPr>
                <w:rFonts w:ascii="Calibri" w:hAnsi="Calibri" w:cs="Calibri"/>
                <w:bCs/>
                <w:iCs/>
                <w:sz w:val="22"/>
                <w:szCs w:val="22"/>
              </w:rPr>
            </w:pPr>
          </w:p>
        </w:tc>
      </w:tr>
    </w:tbl>
    <w:bookmarkEnd w:id="1"/>
    <w:p w14:paraId="2F662BF6" w14:textId="77777777" w:rsidR="00CA2EBC" w:rsidRPr="00CA2EBC" w:rsidRDefault="00CA2EBC" w:rsidP="00CA2EBC">
      <w:pPr>
        <w:spacing w:after="0" w:line="240" w:lineRule="auto"/>
        <w:jc w:val="right"/>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Kopā: 4156,04 m</w:t>
      </w:r>
      <w:r w:rsidRPr="00CA2EBC">
        <w:rPr>
          <w:rFonts w:ascii="Calibri" w:eastAsia="Times New Roman" w:hAnsi="Calibri" w:cs="Calibri"/>
          <w:b/>
          <w:iCs/>
          <w:kern w:val="0"/>
          <w:sz w:val="22"/>
          <w:szCs w:val="22"/>
          <w:vertAlign w:val="superscript"/>
          <w14:ligatures w14:val="none"/>
        </w:rPr>
        <w:t>3</w:t>
      </w:r>
    </w:p>
    <w:p w14:paraId="7DB135FC" w14:textId="77777777" w:rsidR="00CA2EBC" w:rsidRPr="00CA2EBC" w:rsidRDefault="00CA2EBC" w:rsidP="00CA2EBC">
      <w:pPr>
        <w:spacing w:after="0" w:line="240" w:lineRule="auto"/>
        <w:rPr>
          <w:rFonts w:ascii="Calibri" w:eastAsia="Times New Roman" w:hAnsi="Calibri" w:cs="Calibri"/>
          <w:b/>
          <w:iCs/>
          <w:kern w:val="0"/>
          <w:sz w:val="22"/>
          <w:szCs w:val="22"/>
          <w14:ligatures w14:val="none"/>
        </w:rPr>
        <w:sectPr w:rsidR="00CA2EBC" w:rsidRPr="00CA2EBC" w:rsidSect="00484952">
          <w:pgSz w:w="16840" w:h="11907" w:orient="landscape" w:code="9"/>
          <w:pgMar w:top="1134" w:right="1134" w:bottom="851" w:left="1134" w:header="709" w:footer="709" w:gutter="0"/>
          <w:cols w:space="708"/>
          <w:titlePg/>
          <w:docGrid w:linePitch="381"/>
        </w:sectPr>
      </w:pPr>
      <w:r w:rsidRPr="00CA2EBC">
        <w:rPr>
          <w:rFonts w:ascii="Calibri" w:eastAsia="Times New Roman" w:hAnsi="Calibri" w:cs="Calibri"/>
          <w:b/>
          <w:iCs/>
          <w:kern w:val="0"/>
          <w:sz w:val="22"/>
          <w:szCs w:val="22"/>
          <w14:ligatures w14:val="none"/>
        </w:rPr>
        <w:br w:type="page"/>
      </w:r>
    </w:p>
    <w:p w14:paraId="1270F88A" w14:textId="77777777" w:rsidR="00CA2EBC" w:rsidRPr="00CA2EBC" w:rsidRDefault="00CA2EBC" w:rsidP="00CA2EBC">
      <w:pPr>
        <w:spacing w:after="0" w:line="240" w:lineRule="auto"/>
        <w:rPr>
          <w:rFonts w:ascii="Calibri" w:eastAsia="Times New Roman" w:hAnsi="Calibri" w:cs="Calibri"/>
          <w:b/>
          <w:iCs/>
          <w:kern w:val="0"/>
          <w:sz w:val="22"/>
          <w:szCs w:val="22"/>
          <w14:ligatures w14:val="none"/>
        </w:rPr>
      </w:pPr>
    </w:p>
    <w:p w14:paraId="12FB8081" w14:textId="77777777" w:rsidR="00CA2EBC" w:rsidRPr="00CA2EBC" w:rsidRDefault="00CA2EBC" w:rsidP="00CA2EBC">
      <w:pPr>
        <w:spacing w:after="0" w:line="240" w:lineRule="auto"/>
        <w:jc w:val="both"/>
        <w:rPr>
          <w:rFonts w:ascii="Calibri" w:eastAsia="Times New Roman" w:hAnsi="Calibri" w:cs="Calibri"/>
          <w:b/>
          <w:iCs/>
          <w:kern w:val="0"/>
          <w:sz w:val="22"/>
          <w:szCs w:val="22"/>
          <w14:ligatures w14:val="none"/>
        </w:rPr>
      </w:pPr>
    </w:p>
    <w:p w14:paraId="557D9B72"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CA2EBC">
        <w:rPr>
          <w:rFonts w:ascii="Calibri" w:eastAsia="Times New Roman" w:hAnsi="Calibri" w:cs="Calibri"/>
          <w:b/>
          <w:bCs/>
          <w:iCs/>
          <w:kern w:val="0"/>
          <w:sz w:val="22"/>
          <w:szCs w:val="22"/>
          <w14:ligatures w14:val="none"/>
        </w:rPr>
        <w:t xml:space="preserve">Cirsmu </w:t>
      </w:r>
      <w:r w:rsidRPr="00CA2EBC">
        <w:rPr>
          <w:rFonts w:ascii="Calibri" w:eastAsia="Times New Roman" w:hAnsi="Calibri" w:cs="Calibri"/>
          <w:iCs/>
          <w:kern w:val="0"/>
          <w:sz w:val="22"/>
          <w:szCs w:val="22"/>
          <w14:ligatures w14:val="none"/>
        </w:rPr>
        <w:t>izstrādes termiņš ir</w:t>
      </w:r>
      <w:r w:rsidRPr="00CA2EBC">
        <w:rPr>
          <w:rFonts w:ascii="Calibri" w:eastAsia="Times New Roman" w:hAnsi="Calibri" w:cs="Calibri"/>
          <w:b/>
          <w:bCs/>
          <w:iCs/>
          <w:kern w:val="0"/>
          <w:sz w:val="22"/>
          <w:szCs w:val="22"/>
          <w14:ligatures w14:val="none"/>
        </w:rPr>
        <w:t xml:space="preserve"> </w:t>
      </w:r>
      <w:r w:rsidRPr="00CA2EBC">
        <w:rPr>
          <w:rFonts w:ascii="Calibri" w:eastAsia="Times New Roman" w:hAnsi="Calibri" w:cs="Calibri"/>
          <w:iCs/>
          <w:kern w:val="0"/>
          <w:sz w:val="22"/>
          <w:szCs w:val="22"/>
          <w14:ligatures w14:val="none"/>
        </w:rPr>
        <w:t>no līguma abpusējas parakstīšanas dienas līdz 2027. gada 1. oktobrim.</w:t>
      </w:r>
    </w:p>
    <w:p w14:paraId="4EC1424C"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b/>
          <w:iCs/>
          <w:kern w:val="0"/>
          <w:sz w:val="22"/>
          <w:szCs w:val="22"/>
          <w14:ligatures w14:val="none"/>
        </w:rPr>
        <w:t> </w:t>
      </w:r>
      <w:r w:rsidRPr="00CA2EBC">
        <w:rPr>
          <w:rFonts w:ascii="Calibri" w:eastAsia="Times New Roman" w:hAnsi="Calibri" w:cs="Calibri"/>
          <w:iCs/>
          <w:kern w:val="0"/>
          <w:sz w:val="22"/>
          <w:szCs w:val="22"/>
          <w14:ligatures w14:val="none"/>
        </w:rPr>
        <w:t>Ciršanas atliekas (zari, galotnes, sīkkoki) tiek ieklāti kokmateriālu pievešanas ceļos vai tiek izvestas tālākai pārstrādei.</w:t>
      </w:r>
    </w:p>
    <w:p w14:paraId="67194E4D" w14:textId="77777777" w:rsidR="00CA2EBC" w:rsidRPr="00CA2EBC" w:rsidRDefault="00CA2EBC" w:rsidP="00CA2EBC">
      <w:pPr>
        <w:numPr>
          <w:ilvl w:val="1"/>
          <w:numId w:val="1"/>
        </w:numPr>
        <w:spacing w:after="0" w:line="240" w:lineRule="auto"/>
        <w:ind w:left="567" w:hanging="567"/>
        <w:jc w:val="both"/>
        <w:rPr>
          <w:rFonts w:ascii="Times New Roman" w:eastAsia="Times New Roman" w:hAnsi="Times New Roman" w:cs="Times New Roman"/>
          <w:kern w:val="0"/>
          <w:lang w:eastAsia="lv-LV"/>
          <w14:ligatures w14:val="none"/>
        </w:rPr>
      </w:pPr>
      <w:r w:rsidRPr="00CA2EBC">
        <w:rPr>
          <w:rFonts w:ascii="Calibri" w:eastAsia="Times New Roman" w:hAnsi="Calibri" w:cs="Calibri"/>
          <w:iCs/>
          <w:kern w:val="0"/>
          <w:sz w:val="22"/>
          <w:szCs w:val="22"/>
          <w14:ligatures w14:val="none"/>
        </w:rPr>
        <w:t xml:space="preserve">Lai neradītu ekoloģisko pārslodzi un risas, </w:t>
      </w:r>
      <w:r w:rsidRPr="00CA2EBC">
        <w:rPr>
          <w:rFonts w:ascii="Calibri" w:eastAsia="Times New Roman" w:hAnsi="Calibri" w:cs="Calibri"/>
          <w:b/>
          <w:bCs/>
          <w:iCs/>
          <w:kern w:val="0"/>
          <w:sz w:val="22"/>
          <w:szCs w:val="22"/>
          <w14:ligatures w14:val="none"/>
        </w:rPr>
        <w:t>Cirsmās</w:t>
      </w:r>
      <w:r w:rsidRPr="00CA2EBC">
        <w:rPr>
          <w:rFonts w:ascii="Calibri" w:eastAsia="Times New Roman" w:hAnsi="Calibri" w:cs="Calibri"/>
          <w:iCs/>
          <w:kern w:val="0"/>
          <w:sz w:val="22"/>
          <w:szCs w:val="22"/>
          <w14:ligatures w14:val="none"/>
        </w:rPr>
        <w:t xml:space="preserve"> mežizstrādes darbus plāno atbilstoši augsnes nestspējai.</w:t>
      </w:r>
    </w:p>
    <w:p w14:paraId="50DDC101"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 Neveikt mežizstrādes darbus no 1.aprīļa līdz 30.jūnijam (vispārējs mežizstrādes pārtraukums putnu un dzīvnieku vairošanas sezonā). Šajā punktā noteiktā mežistrādes pārtraukuma neievērošanas gadījumā, Pārdevējam ir tiesības ierobežot Pircēja tiesības piedalīties Pārdevēja rīkotajās izcērtamās koksnes izsolēs viena gada laikā no pārkāpuma konstatēšanas brīža.</w:t>
      </w:r>
    </w:p>
    <w:p w14:paraId="664225D1"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Pēc darbu beigšanas nav pieļauts atstāt ar ciršanas atliekām vai tehnikas radītām risām aizsprostotas ūdensteces vai grāvjus.</w:t>
      </w:r>
    </w:p>
    <w:p w14:paraId="12B1B6B1"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Nav atļauts, ka no risām veidojas mākslīgas ūdens teces, kas ieplūst dabiskajās ūdenstecēs, ūdenstilpēs, grāvjos vai izveido applūdušas teritorijas.</w:t>
      </w:r>
    </w:p>
    <w:p w14:paraId="46BA7021"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CA2EBC">
        <w:rPr>
          <w:rFonts w:ascii="Calibri" w:eastAsia="Times New Roman" w:hAnsi="Calibri" w:cs="Calibri"/>
          <w:iCs/>
          <w:kern w:val="0"/>
          <w:sz w:val="22"/>
          <w:szCs w:val="22"/>
          <w14:ligatures w14:val="none"/>
        </w:rPr>
        <w:t xml:space="preserve">Izsolāmo cirsmu  dabā iespējams apskatīt iepriekš sazinoties ar vecāko meža apsaimniekošanas speciālistu Ritvaru </w:t>
      </w:r>
      <w:proofErr w:type="spellStart"/>
      <w:r w:rsidRPr="00CA2EBC">
        <w:rPr>
          <w:rFonts w:ascii="Calibri" w:eastAsia="Times New Roman" w:hAnsi="Calibri" w:cs="Calibri"/>
          <w:iCs/>
          <w:kern w:val="0"/>
          <w:sz w:val="22"/>
          <w:szCs w:val="22"/>
          <w14:ligatures w14:val="none"/>
        </w:rPr>
        <w:t>Šilkovu</w:t>
      </w:r>
      <w:proofErr w:type="spellEnd"/>
      <w:r w:rsidRPr="00CA2EBC">
        <w:rPr>
          <w:rFonts w:ascii="Calibri" w:eastAsia="Times New Roman" w:hAnsi="Calibri" w:cs="Calibri"/>
          <w:iCs/>
          <w:kern w:val="0"/>
          <w:sz w:val="22"/>
          <w:szCs w:val="22"/>
          <w14:ligatures w14:val="none"/>
        </w:rPr>
        <w:t>, tel. Nr. 28694399.</w:t>
      </w:r>
    </w:p>
    <w:p w14:paraId="796C74EE"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color w:val="EE0000"/>
          <w:kern w:val="0"/>
          <w:sz w:val="22"/>
          <w:szCs w:val="22"/>
          <w14:ligatures w14:val="none"/>
        </w:rPr>
      </w:pPr>
      <w:r w:rsidRPr="00CA2EBC">
        <w:rPr>
          <w:rFonts w:ascii="Calibri" w:eastAsia="Times New Roman" w:hAnsi="Calibri" w:cs="Calibri"/>
          <w:iCs/>
          <w:kern w:val="0"/>
          <w:sz w:val="22"/>
          <w:szCs w:val="22"/>
          <w14:ligatures w14:val="none"/>
        </w:rPr>
        <w:t xml:space="preserve">Kustamās mantas izsoles nosacītā sākuma cena – </w:t>
      </w:r>
      <w:r w:rsidRPr="00CA2EBC">
        <w:rPr>
          <w:rFonts w:ascii="Calibri" w:eastAsia="Times New Roman" w:hAnsi="Calibri" w:cs="Calibri"/>
          <w:b/>
          <w:bCs/>
          <w:iCs/>
          <w:kern w:val="0"/>
          <w:sz w:val="22"/>
          <w:szCs w:val="22"/>
          <w14:ligatures w14:val="none"/>
        </w:rPr>
        <w:t>182 200 EUR</w:t>
      </w:r>
      <w:r w:rsidRPr="00CA2EBC">
        <w:rPr>
          <w:rFonts w:ascii="Calibri" w:eastAsia="Times New Roman" w:hAnsi="Calibri" w:cs="Calibri"/>
          <w:iCs/>
          <w:kern w:val="0"/>
          <w:sz w:val="22"/>
          <w:szCs w:val="22"/>
          <w14:ligatures w14:val="none"/>
        </w:rPr>
        <w:t xml:space="preserve"> (viens simts astoņdesmit divi tūkstoši divi simti </w:t>
      </w:r>
      <w:proofErr w:type="spellStart"/>
      <w:r w:rsidRPr="00CA2EBC">
        <w:rPr>
          <w:rFonts w:ascii="Calibri" w:eastAsia="Times New Roman" w:hAnsi="Calibri" w:cs="Calibri"/>
          <w:iCs/>
          <w:kern w:val="0"/>
          <w:sz w:val="22"/>
          <w:szCs w:val="22"/>
          <w14:ligatures w14:val="none"/>
        </w:rPr>
        <w:t>euro</w:t>
      </w:r>
      <w:proofErr w:type="spellEnd"/>
      <w:r w:rsidRPr="00CA2EBC">
        <w:rPr>
          <w:rFonts w:ascii="Calibri" w:eastAsia="Times New Roman" w:hAnsi="Calibri" w:cs="Calibri"/>
          <w:iCs/>
          <w:kern w:val="0"/>
          <w:sz w:val="22"/>
          <w:szCs w:val="22"/>
          <w14:ligatures w14:val="none"/>
        </w:rPr>
        <w:t xml:space="preserve"> un 00 centi).</w:t>
      </w:r>
    </w:p>
    <w:p w14:paraId="50CED196"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CA2EBC">
        <w:rPr>
          <w:rFonts w:ascii="Calibri" w:eastAsia="Times New Roman" w:hAnsi="Calibri" w:cs="Calibri"/>
          <w:iCs/>
          <w:kern w:val="0"/>
          <w:sz w:val="22"/>
          <w:szCs w:val="22"/>
          <w14:ligatures w14:val="none"/>
        </w:rPr>
        <w:t xml:space="preserve">Izsoles solis – </w:t>
      </w:r>
      <w:r w:rsidRPr="00CA2EBC">
        <w:rPr>
          <w:rFonts w:ascii="Calibri" w:eastAsia="Times New Roman" w:hAnsi="Calibri" w:cs="Calibri"/>
          <w:b/>
          <w:bCs/>
          <w:iCs/>
          <w:kern w:val="0"/>
          <w:sz w:val="22"/>
          <w:szCs w:val="22"/>
          <w14:ligatures w14:val="none"/>
        </w:rPr>
        <w:t>400,00 EUR</w:t>
      </w:r>
      <w:r w:rsidRPr="00CA2EBC">
        <w:rPr>
          <w:rFonts w:ascii="Calibri" w:eastAsia="Times New Roman" w:hAnsi="Calibri" w:cs="Calibri"/>
          <w:iCs/>
          <w:kern w:val="0"/>
          <w:sz w:val="22"/>
          <w:szCs w:val="22"/>
          <w14:ligatures w14:val="none"/>
        </w:rPr>
        <w:t xml:space="preserve"> (četri simti </w:t>
      </w:r>
      <w:proofErr w:type="spellStart"/>
      <w:r w:rsidRPr="00CA2EBC">
        <w:rPr>
          <w:rFonts w:ascii="Calibri" w:eastAsia="Times New Roman" w:hAnsi="Calibri" w:cs="Calibri"/>
          <w:i/>
          <w:iCs/>
          <w:kern w:val="0"/>
          <w:sz w:val="22"/>
          <w:szCs w:val="22"/>
          <w14:ligatures w14:val="none"/>
        </w:rPr>
        <w:t>euro</w:t>
      </w:r>
      <w:proofErr w:type="spellEnd"/>
      <w:r w:rsidRPr="00CA2EBC">
        <w:rPr>
          <w:rFonts w:ascii="Calibri" w:eastAsia="Times New Roman" w:hAnsi="Calibri" w:cs="Calibri"/>
          <w:iCs/>
          <w:kern w:val="0"/>
          <w:sz w:val="22"/>
          <w:szCs w:val="22"/>
          <w14:ligatures w14:val="none"/>
        </w:rPr>
        <w:t xml:space="preserve"> un  00 centi).</w:t>
      </w:r>
    </w:p>
    <w:p w14:paraId="294B3C8A"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CA2EBC">
        <w:rPr>
          <w:rFonts w:ascii="Calibri" w:eastAsia="Times New Roman" w:hAnsi="Calibri" w:cs="Calibri"/>
          <w:iCs/>
          <w:kern w:val="0"/>
          <w:sz w:val="22"/>
          <w:szCs w:val="22"/>
          <w14:ligatures w14:val="none"/>
        </w:rPr>
        <w:t>Izsoles mērķis - pārdot kustamo mantu par iespējami augstāko cenu, nosakot</w:t>
      </w:r>
      <w:r w:rsidRPr="00CA2EBC">
        <w:rPr>
          <w:rFonts w:ascii="Calibri" w:eastAsia="Times New Roman" w:hAnsi="Calibri" w:cs="Calibri"/>
          <w:b/>
          <w:iCs/>
          <w:kern w:val="0"/>
          <w:sz w:val="22"/>
          <w:szCs w:val="22"/>
          <w14:ligatures w14:val="none"/>
        </w:rPr>
        <w:t xml:space="preserve"> </w:t>
      </w:r>
      <w:r w:rsidRPr="00CA2EBC">
        <w:rPr>
          <w:rFonts w:ascii="Calibri" w:eastAsia="Times New Roman" w:hAnsi="Calibri" w:cs="Calibri"/>
          <w:iCs/>
          <w:kern w:val="0"/>
          <w:sz w:val="22"/>
          <w:szCs w:val="22"/>
          <w14:ligatures w14:val="none"/>
        </w:rPr>
        <w:t>pretendentu, kas šādu cenu piedāvās, elektroniskā izsolē.</w:t>
      </w:r>
    </w:p>
    <w:p w14:paraId="465E33D4"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CA2EBC">
        <w:rPr>
          <w:rFonts w:ascii="Calibri" w:eastAsia="Times New Roman" w:hAnsi="Calibri" w:cs="Calibri"/>
          <w:iCs/>
          <w:kern w:val="0"/>
          <w:sz w:val="22"/>
          <w:szCs w:val="22"/>
          <w14:ligatures w14:val="none"/>
        </w:rPr>
        <w:t xml:space="preserve">Izsole notiks elektronisko izsoļu vietnē. </w:t>
      </w:r>
    </w:p>
    <w:p w14:paraId="26F7209D"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CA2EBC">
        <w:rPr>
          <w:rFonts w:ascii="Calibri" w:eastAsia="Times New Roman" w:hAnsi="Calibri" w:cs="Calibri"/>
          <w:iCs/>
          <w:kern w:val="0"/>
          <w:sz w:val="22"/>
          <w:szCs w:val="22"/>
          <w14:ligatures w14:val="none"/>
        </w:rPr>
        <w:t>Izsoles izziņošana un visas procesuālās darbības saistībā ar izsoli notiek saskaņā ar izsoles noteikumiem, Publiskas personas mantas atsavināšanas likumu un pašvaldības saistošajiem noteikumiem.</w:t>
      </w:r>
    </w:p>
    <w:p w14:paraId="71AADD48" w14:textId="77777777" w:rsidR="00CA2EBC" w:rsidRPr="00CA2EBC" w:rsidRDefault="00CA2EBC" w:rsidP="00CA2EBC">
      <w:pPr>
        <w:spacing w:after="0" w:line="240" w:lineRule="auto"/>
        <w:ind w:left="567"/>
        <w:jc w:val="both"/>
        <w:rPr>
          <w:rFonts w:ascii="Calibri" w:eastAsia="Times New Roman" w:hAnsi="Calibri" w:cs="Calibri"/>
          <w:b/>
          <w:iCs/>
          <w:color w:val="FF0000"/>
          <w:kern w:val="0"/>
          <w:sz w:val="22"/>
          <w:szCs w:val="22"/>
          <w14:ligatures w14:val="none"/>
        </w:rPr>
      </w:pPr>
    </w:p>
    <w:p w14:paraId="42F8007A" w14:textId="77777777" w:rsidR="00CA2EBC" w:rsidRPr="00CA2EBC" w:rsidRDefault="00CA2EBC" w:rsidP="00CA2EBC">
      <w:pPr>
        <w:numPr>
          <w:ilvl w:val="0"/>
          <w:numId w:val="1"/>
        </w:num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Informācijas publicēšanas kārtība</w:t>
      </w:r>
    </w:p>
    <w:p w14:paraId="3F3722C2" w14:textId="77777777" w:rsidR="00CA2EBC" w:rsidRPr="00CA2EBC" w:rsidRDefault="00CA2EBC" w:rsidP="00CA2EBC">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Informācija (sludinājums) par izsoli tiek publicēta Latvijas Republikas oficiālajā izdevumā „Latvijas Vēstnesis”,</w:t>
      </w:r>
      <w:bookmarkStart w:id="2" w:name="_Hlk50560142"/>
      <w:r w:rsidRPr="00CA2EBC">
        <w:rPr>
          <w:rFonts w:ascii="Calibri" w:eastAsia="Times New Roman" w:hAnsi="Calibri" w:cs="Calibri"/>
          <w:iCs/>
          <w:kern w:val="0"/>
          <w:sz w:val="22"/>
          <w:szCs w:val="22"/>
          <w14:ligatures w14:val="none"/>
        </w:rPr>
        <w:t xml:space="preserve"> pašvaldības tīmekļvietnē </w:t>
      </w:r>
      <w:r w:rsidRPr="00CA2EBC">
        <w:rPr>
          <w:rFonts w:ascii="Calibri" w:eastAsia="Times New Roman" w:hAnsi="Calibri" w:cs="Calibri"/>
          <w:iCs/>
          <w:kern w:val="0"/>
          <w:sz w:val="22"/>
          <w:szCs w:val="22"/>
          <w:u w:val="single"/>
          <w14:ligatures w14:val="none"/>
        </w:rPr>
        <w:t xml:space="preserve">www.cesunovads.lv </w:t>
      </w:r>
      <w:r w:rsidRPr="00CA2EBC">
        <w:rPr>
          <w:rFonts w:ascii="Calibri" w:eastAsia="Times New Roman" w:hAnsi="Calibri" w:cs="Calibri"/>
          <w:iCs/>
          <w:kern w:val="0"/>
          <w:sz w:val="22"/>
          <w:szCs w:val="22"/>
          <w14:ligatures w14:val="none"/>
        </w:rPr>
        <w:t xml:space="preserve">un elektronisko izsoļu vietnē </w:t>
      </w:r>
      <w:hyperlink r:id="rId5" w:history="1">
        <w:r w:rsidRPr="00CA2EBC">
          <w:rPr>
            <w:rFonts w:ascii="Calibri" w:eastAsia="Times New Roman" w:hAnsi="Calibri" w:cs="Calibri"/>
            <w:iCs/>
            <w:kern w:val="0"/>
            <w:sz w:val="22"/>
            <w:szCs w:val="22"/>
            <w:u w:val="single"/>
            <w14:ligatures w14:val="none"/>
          </w:rPr>
          <w:t>www.izsoles.ta.gov.lv</w:t>
        </w:r>
      </w:hyperlink>
      <w:r w:rsidRPr="00CA2EBC">
        <w:rPr>
          <w:rFonts w:ascii="Calibri" w:eastAsia="Times New Roman" w:hAnsi="Calibri" w:cs="Calibri"/>
          <w:iCs/>
          <w:kern w:val="0"/>
          <w:sz w:val="22"/>
          <w:szCs w:val="22"/>
          <w:u w:val="single"/>
          <w14:ligatures w14:val="none"/>
        </w:rPr>
        <w:t>.</w:t>
      </w:r>
      <w:bookmarkEnd w:id="2"/>
    </w:p>
    <w:bookmarkEnd w:id="0"/>
    <w:p w14:paraId="413D4F88" w14:textId="77777777" w:rsidR="00CA2EBC" w:rsidRPr="00CA2EBC" w:rsidRDefault="00CA2EBC" w:rsidP="00CA2EBC">
      <w:pPr>
        <w:spacing w:after="0" w:line="240" w:lineRule="auto"/>
        <w:jc w:val="both"/>
        <w:rPr>
          <w:rFonts w:ascii="Calibri" w:eastAsia="Times New Roman" w:hAnsi="Calibri" w:cs="Calibri"/>
          <w:iCs/>
          <w:kern w:val="0"/>
          <w:sz w:val="22"/>
          <w:szCs w:val="22"/>
          <w14:ligatures w14:val="none"/>
        </w:rPr>
      </w:pPr>
    </w:p>
    <w:p w14:paraId="6820F330" w14:textId="77777777" w:rsidR="00CA2EBC" w:rsidRPr="00CA2EBC" w:rsidRDefault="00CA2EBC" w:rsidP="00CA2EBC">
      <w:pPr>
        <w:spacing w:after="0" w:line="240" w:lineRule="auto"/>
        <w:jc w:val="center"/>
        <w:rPr>
          <w:rFonts w:ascii="Calibri" w:eastAsia="Times New Roman" w:hAnsi="Calibri" w:cs="Calibri"/>
          <w:b/>
          <w:iCs/>
          <w:kern w:val="0"/>
          <w:sz w:val="22"/>
          <w:szCs w:val="22"/>
          <w14:ligatures w14:val="none"/>
        </w:rPr>
      </w:pPr>
    </w:p>
    <w:p w14:paraId="531E7006" w14:textId="77777777" w:rsidR="00CA2EBC" w:rsidRPr="00CA2EBC" w:rsidRDefault="00CA2EBC" w:rsidP="00CA2EBC">
      <w:p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3. Izsoles dalībnieki</w:t>
      </w:r>
    </w:p>
    <w:p w14:paraId="51BC6C1F"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bookmarkStart w:id="3" w:name="2"/>
      <w:bookmarkStart w:id="4" w:name="_Hlk147329862"/>
      <w:bookmarkEnd w:id="3"/>
      <w:r w:rsidRPr="00CA2EBC">
        <w:rPr>
          <w:rFonts w:ascii="Calibri" w:eastAsia="Times New Roman" w:hAnsi="Calibri" w:cs="Calibri"/>
          <w:iCs/>
          <w:kern w:val="0"/>
          <w:sz w:val="22"/>
          <w:szCs w:val="22"/>
          <w14:ligatures w14:val="none"/>
        </w:rPr>
        <w:t xml:space="preserve">Par izsoles dalībnieku var kļūt jebkura fiziska vai juridiska persona, kura, saskaņā ar Latvijas Republikā spēkā esošiem normatīviem aktiem, var iegūt īpašumā kustamo mantu. </w:t>
      </w:r>
    </w:p>
    <w:p w14:paraId="448CC837" w14:textId="77777777" w:rsidR="00CA2EBC" w:rsidRPr="00CA2EBC" w:rsidRDefault="00CA2EBC" w:rsidP="00CA2EBC">
      <w:pPr>
        <w:numPr>
          <w:ilvl w:val="1"/>
          <w:numId w:val="2"/>
        </w:numPr>
        <w:spacing w:after="0" w:line="240" w:lineRule="auto"/>
        <w:ind w:left="567" w:hanging="567"/>
        <w:contextualSpacing/>
        <w:jc w:val="both"/>
        <w:rPr>
          <w:rFonts w:ascii="Calibri" w:eastAsia="Times New Roman" w:hAnsi="Calibri" w:cs="Calibri"/>
          <w:iCs/>
          <w:kern w:val="0"/>
          <w:sz w:val="22"/>
          <w:szCs w:val="22"/>
          <w14:ligatures w14:val="none"/>
        </w:rPr>
      </w:pPr>
      <w:r w:rsidRPr="00CA2EBC">
        <w:rPr>
          <w:rFonts w:ascii="Calibri" w:eastAsia="Calibri" w:hAnsi="Calibri" w:cs="Calibri"/>
          <w:iCs/>
          <w:kern w:val="0"/>
          <w:sz w:val="22"/>
          <w:szCs w:val="22"/>
          <w:shd w:val="clear" w:color="auto" w:fill="FFFFFF"/>
          <w14:ligatures w14:val="none"/>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CA2EBC">
        <w:rPr>
          <w:rFonts w:ascii="Calibri" w:eastAsia="Times New Roman" w:hAnsi="Calibri" w:cs="Calibri"/>
          <w:iCs/>
          <w:kern w:val="0"/>
          <w:sz w:val="22"/>
          <w:szCs w:val="22"/>
          <w14:ligatures w14:val="none"/>
        </w:rPr>
        <w:t>.</w:t>
      </w:r>
    </w:p>
    <w:p w14:paraId="67E9AF7C"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Pr="00CA2EBC">
        <w:rPr>
          <w:rFonts w:ascii="Calibri" w:eastAsia="Times New Roman" w:hAnsi="Calibri" w:cs="Calibri"/>
          <w:b/>
          <w:bCs/>
          <w:iCs/>
          <w:kern w:val="0"/>
          <w:sz w:val="22"/>
          <w:szCs w:val="22"/>
          <w14:ligatures w14:val="none"/>
        </w:rPr>
        <w:t>18 220 EUR</w:t>
      </w:r>
      <w:r w:rsidRPr="00CA2EBC">
        <w:rPr>
          <w:rFonts w:ascii="Calibri" w:eastAsia="Times New Roman" w:hAnsi="Calibri" w:cs="Calibri"/>
          <w:iCs/>
          <w:kern w:val="0"/>
          <w:sz w:val="22"/>
          <w:szCs w:val="22"/>
          <w14:ligatures w14:val="none"/>
        </w:rPr>
        <w:t xml:space="preserve"> </w:t>
      </w:r>
      <w:r w:rsidRPr="00CA2EBC">
        <w:rPr>
          <w:rFonts w:ascii="Calibri" w:eastAsia="Times New Roman" w:hAnsi="Calibri" w:cs="Calibri"/>
          <w:i/>
          <w:kern w:val="0"/>
          <w:sz w:val="22"/>
          <w:szCs w:val="22"/>
          <w14:ligatures w14:val="none"/>
        </w:rPr>
        <w:t>(Astoņpadsmit tūkstoši</w:t>
      </w:r>
      <w:r w:rsidRPr="00CA2EBC">
        <w:rPr>
          <w:rFonts w:ascii="Calibri" w:eastAsia="Times New Roman" w:hAnsi="Calibri" w:cs="Calibri"/>
          <w:i/>
          <w:iCs/>
          <w:kern w:val="0"/>
          <w:sz w:val="22"/>
          <w:szCs w:val="22"/>
          <w14:ligatures w14:val="none"/>
        </w:rPr>
        <w:t xml:space="preserve"> divi simti divdesmit </w:t>
      </w:r>
      <w:proofErr w:type="spellStart"/>
      <w:r w:rsidRPr="00CA2EBC">
        <w:rPr>
          <w:rFonts w:ascii="Calibri" w:eastAsia="Times New Roman" w:hAnsi="Calibri" w:cs="Calibri"/>
          <w:i/>
          <w:iCs/>
          <w:kern w:val="0"/>
          <w:sz w:val="22"/>
          <w:szCs w:val="22"/>
          <w14:ligatures w14:val="none"/>
        </w:rPr>
        <w:t>euro</w:t>
      </w:r>
      <w:proofErr w:type="spellEnd"/>
      <w:r w:rsidRPr="00CA2EBC">
        <w:rPr>
          <w:rFonts w:ascii="Calibri" w:eastAsia="Times New Roman" w:hAnsi="Calibri" w:cs="Calibri"/>
          <w:i/>
          <w:iCs/>
          <w:kern w:val="0"/>
          <w:sz w:val="22"/>
          <w:szCs w:val="22"/>
          <w14:ligatures w14:val="none"/>
        </w:rPr>
        <w:t xml:space="preserve"> un 00 centi</w:t>
      </w:r>
      <w:r w:rsidRPr="00CA2EBC">
        <w:rPr>
          <w:rFonts w:ascii="Calibri" w:eastAsia="Times New Roman" w:hAnsi="Calibri" w:cs="Calibri"/>
          <w:i/>
          <w:kern w:val="0"/>
          <w:sz w:val="22"/>
          <w:szCs w:val="22"/>
          <w14:ligatures w14:val="none"/>
        </w:rPr>
        <w:t>)</w:t>
      </w:r>
      <w:r w:rsidRPr="00CA2EBC">
        <w:rPr>
          <w:rFonts w:ascii="Calibri" w:eastAsia="Times New Roman" w:hAnsi="Calibri" w:cs="Calibri"/>
          <w:iCs/>
          <w:kern w:val="0"/>
          <w:sz w:val="22"/>
          <w:szCs w:val="22"/>
          <w14:ligatures w14:val="none"/>
        </w:rPr>
        <w:t xml:space="preserve"> ar norādi: izsoles nodrošinājums elektroniskai izsolei kustamai mantai - cirsmām īpašumā </w:t>
      </w:r>
      <w:r w:rsidRPr="00CA2EBC">
        <w:rPr>
          <w:rFonts w:ascii="Calibri" w:eastAsia="Times New Roman" w:hAnsi="Calibri" w:cs="Calibri"/>
          <w:bCs/>
          <w:iCs/>
          <w:kern w:val="0"/>
          <w:sz w:val="22"/>
          <w:szCs w:val="22"/>
          <w14:ligatures w14:val="none"/>
        </w:rPr>
        <w:t xml:space="preserve">“Pagasta mežs 4”, Līgatnes pagastā, </w:t>
      </w:r>
      <w:r w:rsidRPr="00CA2EBC">
        <w:rPr>
          <w:rFonts w:ascii="Calibri" w:eastAsia="Times New Roman" w:hAnsi="Calibri" w:cs="Calibri"/>
          <w:iCs/>
          <w:kern w:val="0"/>
          <w:sz w:val="22"/>
          <w:szCs w:val="22"/>
          <w14:ligatures w14:val="none"/>
        </w:rPr>
        <w:t>Cēsu novadā, Cēsu novada pašvaldības norēķinu kontā: A/S SEB Banka, konta Nr.</w:t>
      </w:r>
      <w:r w:rsidRPr="00CA2EBC">
        <w:rPr>
          <w:rFonts w:ascii="Calibri" w:eastAsia="Times New Roman" w:hAnsi="Calibri" w:cs="Calibri"/>
          <w:iCs/>
          <w:kern w:val="0"/>
          <w:sz w:val="22"/>
          <w:szCs w:val="22"/>
          <w:shd w:val="clear" w:color="auto" w:fill="FFFFFF"/>
          <w14:ligatures w14:val="none"/>
        </w:rPr>
        <w:t xml:space="preserve"> LV51 UNLA 0004 0131 3083 5</w:t>
      </w:r>
      <w:r w:rsidRPr="00CA2EBC">
        <w:rPr>
          <w:rFonts w:ascii="Calibri" w:eastAsia="Times New Roman" w:hAnsi="Calibri" w:cs="Calibri"/>
          <w:iCs/>
          <w:kern w:val="0"/>
          <w:sz w:val="22"/>
          <w:szCs w:val="22"/>
          <w14:ligatures w14:val="none"/>
        </w:rPr>
        <w:t>.</w:t>
      </w:r>
    </w:p>
    <w:bookmarkEnd w:id="4"/>
    <w:p w14:paraId="0AFE0928" w14:textId="77777777" w:rsidR="00CA2EBC" w:rsidRPr="00CA2EBC" w:rsidRDefault="00CA2EBC" w:rsidP="00CA2EBC">
      <w:pPr>
        <w:spacing w:after="0" w:line="240" w:lineRule="auto"/>
        <w:ind w:left="360" w:firstLine="633"/>
        <w:contextualSpacing/>
        <w:jc w:val="both"/>
        <w:rPr>
          <w:rFonts w:ascii="Calibri" w:eastAsia="Times New Roman" w:hAnsi="Calibri" w:cs="Calibri"/>
          <w:iCs/>
          <w:color w:val="FF0000"/>
          <w:kern w:val="0"/>
          <w:sz w:val="22"/>
          <w:szCs w:val="22"/>
          <w14:ligatures w14:val="none"/>
        </w:rPr>
      </w:pPr>
    </w:p>
    <w:p w14:paraId="4EB20697" w14:textId="77777777" w:rsidR="00CA2EBC" w:rsidRPr="00CA2EBC" w:rsidRDefault="00CA2EBC" w:rsidP="00CA2EBC">
      <w:pPr>
        <w:spacing w:after="0" w:line="240" w:lineRule="auto"/>
        <w:jc w:val="both"/>
        <w:rPr>
          <w:rFonts w:ascii="Calibri" w:eastAsia="Times New Roman" w:hAnsi="Calibri" w:cs="Calibri"/>
          <w:iCs/>
          <w:kern w:val="0"/>
          <w:sz w:val="22"/>
          <w:szCs w:val="22"/>
          <w:lang w:eastAsia="lv-LV"/>
          <w14:ligatures w14:val="none"/>
        </w:rPr>
      </w:pPr>
    </w:p>
    <w:p w14:paraId="1EB3BE80" w14:textId="77777777" w:rsidR="00CA2EBC" w:rsidRPr="00CA2EBC" w:rsidRDefault="00CA2EBC" w:rsidP="00CA2EBC">
      <w:pPr>
        <w:numPr>
          <w:ilvl w:val="0"/>
          <w:numId w:val="2"/>
        </w:num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Izsoles norise</w:t>
      </w:r>
    </w:p>
    <w:p w14:paraId="70A000B3"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Izsoles pretendenti iesniedz pieteikumu izsolei elektronisko izsoļu vietnē </w:t>
      </w:r>
      <w:hyperlink r:id="rId6" w:history="1">
        <w:r w:rsidRPr="00CA2EBC">
          <w:rPr>
            <w:rFonts w:ascii="Calibri" w:eastAsia="Times New Roman" w:hAnsi="Calibri" w:cs="Calibri"/>
            <w:iCs/>
            <w:kern w:val="0"/>
            <w:sz w:val="22"/>
            <w:szCs w:val="22"/>
            <w:u w:val="single"/>
            <w14:ligatures w14:val="none"/>
          </w:rPr>
          <w:t>https://izsoles.ta.gov.lv</w:t>
        </w:r>
      </w:hyperlink>
      <w:r w:rsidRPr="00CA2EBC">
        <w:rPr>
          <w:rFonts w:ascii="Calibri" w:eastAsia="Times New Roman" w:hAnsi="Calibri" w:cs="Calibri"/>
          <w:iCs/>
          <w:kern w:val="0"/>
          <w:sz w:val="22"/>
          <w:szCs w:val="22"/>
          <w14:ligatures w14:val="none"/>
        </w:rPr>
        <w:t>.</w:t>
      </w:r>
    </w:p>
    <w:p w14:paraId="4547C8D1"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Reģistrēts lietotājs, kurš vēlas piedalīties izsludinātajā izsolē, elektronisko izsoļu vietnē </w:t>
      </w:r>
      <w:proofErr w:type="spellStart"/>
      <w:r w:rsidRPr="00CA2EBC">
        <w:rPr>
          <w:rFonts w:ascii="Calibri" w:eastAsia="Times New Roman" w:hAnsi="Calibri" w:cs="Calibri"/>
          <w:iCs/>
          <w:kern w:val="0"/>
          <w:sz w:val="22"/>
          <w:szCs w:val="22"/>
          <w14:ligatures w14:val="none"/>
        </w:rPr>
        <w:t>nosūta</w:t>
      </w:r>
      <w:proofErr w:type="spellEnd"/>
      <w:r w:rsidRPr="00CA2EBC">
        <w:rPr>
          <w:rFonts w:ascii="Calibri" w:eastAsia="Times New Roman" w:hAnsi="Calibri" w:cs="Calibri"/>
          <w:iCs/>
          <w:kern w:val="0"/>
          <w:sz w:val="22"/>
          <w:szCs w:val="22"/>
          <w14:ligatures w14:val="none"/>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6DEFC214"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Izsoles rīkotājs autorizē izsoles pretendentu dalībai izsolē, kurš izpildījis visus izsoles priekšnoteikumus.</w:t>
      </w:r>
    </w:p>
    <w:p w14:paraId="21F57666"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Izsoles dalībnieks elektroniski var veikt solījumus no brīža, kad tas noteiktajā kārtībā autorizēts dalībai izsolē, līdz brīdim, kad izsole ir noslēgusies.</w:t>
      </w:r>
    </w:p>
    <w:p w14:paraId="60CBE7B7"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Solīšana sākas no izsoles sākumcenas. Solītājs nevar reģistrēt solījumu, kas ir mazāks par izsoles sākumcenu vai vienāds ar to, atšķiras no izsoles sludinājumā noteiktā izsoles soļa t.i. par 400,00 EUR (četri simti </w:t>
      </w:r>
      <w:proofErr w:type="spellStart"/>
      <w:r w:rsidRPr="00CA2EBC">
        <w:rPr>
          <w:rFonts w:ascii="Calibri" w:eastAsia="Times New Roman" w:hAnsi="Calibri" w:cs="Calibri"/>
          <w:i/>
          <w:iCs/>
          <w:kern w:val="0"/>
          <w:sz w:val="22"/>
          <w:szCs w:val="22"/>
          <w14:ligatures w14:val="none"/>
        </w:rPr>
        <w:t>euro</w:t>
      </w:r>
      <w:proofErr w:type="spellEnd"/>
      <w:r w:rsidRPr="00CA2EBC">
        <w:rPr>
          <w:rFonts w:ascii="Calibri" w:eastAsia="Times New Roman" w:hAnsi="Calibri" w:cs="Calibri"/>
          <w:iCs/>
          <w:kern w:val="0"/>
          <w:sz w:val="22"/>
          <w:szCs w:val="22"/>
          <w14:ligatures w14:val="none"/>
        </w:rPr>
        <w:t>, 00 centi), vai ir mazāks par iepriekš reģistrētajiem solījumiem vai vienāds ar tiem.</w:t>
      </w:r>
    </w:p>
    <w:p w14:paraId="09854E52"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Reģistrētos solījumus nevar atsaukt vai mainīt.</w:t>
      </w:r>
    </w:p>
    <w:p w14:paraId="5A1A5669"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3F71E3F2"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Izsoles norises laikā un pēc izsoles noslēguma elektronisko izsoļu vietnē ir publiski pieejama informācija par augstāko nosolīto cenu.</w:t>
      </w:r>
    </w:p>
    <w:p w14:paraId="0F4280AD"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054F2473"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4835FAB6"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Pēc izsoles noslēgšanas solījumus vairs nereģistrē un elektronisko izsoļu vietnē tiek norādīts izsoles noslēguma datums, laiks un pēdējais izdarītais solījums.</w:t>
      </w:r>
    </w:p>
    <w:p w14:paraId="59DFF507"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FC7F05F"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Elektronisko izsoļu vietnē elektroniski sagatavotais akts uzskatāms par nodomu protokolu un tam ir informatīvs raksturs.</w:t>
      </w:r>
    </w:p>
    <w:p w14:paraId="345D5CC1" w14:textId="77777777" w:rsidR="00CA2EBC" w:rsidRPr="00CA2EBC" w:rsidRDefault="00CA2EBC" w:rsidP="00CA2EBC">
      <w:pPr>
        <w:spacing w:after="0" w:line="240" w:lineRule="auto"/>
        <w:ind w:left="567"/>
        <w:jc w:val="both"/>
        <w:rPr>
          <w:rFonts w:ascii="Calibri" w:eastAsia="Times New Roman" w:hAnsi="Calibri" w:cs="Calibri"/>
          <w:iCs/>
          <w:kern w:val="0"/>
          <w:sz w:val="22"/>
          <w:szCs w:val="22"/>
          <w14:ligatures w14:val="none"/>
        </w:rPr>
      </w:pPr>
    </w:p>
    <w:p w14:paraId="7CBC35D8" w14:textId="77777777" w:rsidR="00CA2EBC" w:rsidRPr="00CA2EBC" w:rsidRDefault="00CA2EBC" w:rsidP="00CA2EBC">
      <w:pPr>
        <w:numPr>
          <w:ilvl w:val="0"/>
          <w:numId w:val="2"/>
        </w:num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Līguma slēgšanas un norēķina kārtība</w:t>
      </w:r>
    </w:p>
    <w:p w14:paraId="5B6AA896"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bCs/>
          <w:kern w:val="0"/>
          <w:sz w:val="22"/>
          <w:szCs w:val="22"/>
          <w14:ligatures w14:val="none"/>
        </w:rPr>
        <w:t xml:space="preserve">Izsoles dalībniekam, kurš nosolījis augstāko cenu, tiek izrakstīts rēķins par pirkuma summu, kas atbilst starpībai starp augstāko nosolīto cenu un iemaksāto nodrošinājuma naudu. Rēķins jāapmaksā </w:t>
      </w:r>
      <w:r w:rsidRPr="00CA2EBC">
        <w:rPr>
          <w:rFonts w:ascii="Calibri" w:eastAsia="Times New Roman" w:hAnsi="Calibri" w:cs="Calibri"/>
          <w:iCs/>
          <w:kern w:val="0"/>
          <w:sz w:val="22"/>
          <w:szCs w:val="22"/>
          <w14:ligatures w14:val="none"/>
        </w:rPr>
        <w:t xml:space="preserve">desmit darba dienu laikā. Izsoles dalības maksa netiek ieskaitīta norēķinos par nosolīto kustamo mantu. </w:t>
      </w:r>
    </w:p>
    <w:p w14:paraId="25D26BEB"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Ja izsoles dalībnieks desmit darba dienu laikā nav nomaksājis rēķinus, viņš zaudē tiesības uz kustamās mantas pirkšanu. Drošības nauda attiecīgajam izsoles dalībniekam netiek atmaksāta. Cēsu novada centrālās administrācijas Īpašumu apsaimniekošanas pārvalde piedāvā kustamo mantu pirkt izsoles dalībniekam, kas izsolē nosolījis nākamo augstāko cenu un šim izsoles dalībniekam 10 (desmit) darbadienu laikā no paziņojuma </w:t>
      </w:r>
      <w:r w:rsidRPr="00CA2EBC">
        <w:rPr>
          <w:rFonts w:ascii="Calibri" w:eastAsia="Times New Roman" w:hAnsi="Calibri" w:cs="Calibri"/>
          <w:iCs/>
          <w:kern w:val="0"/>
          <w:sz w:val="22"/>
          <w:szCs w:val="22"/>
          <w14:ligatures w14:val="none"/>
        </w:rPr>
        <w:lastRenderedPageBreak/>
        <w:t>saņemšanas dienas paziņot izsoles rīkotājam par kustamās mantas  pirkšanu par viņa nosolīto augstāko cenu, vienlaicīgi ar paziņojuma iesniegšanu par īpašuma pirkšanu veicot pilnu norēķinu.</w:t>
      </w:r>
    </w:p>
    <w:p w14:paraId="1482DFA7"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Cēsu novada domes izpilddirektors piecu darba dienu laikā pēc elektroniskā izsoles akta sagatavošanas apstiprina izsoles rezultātus. </w:t>
      </w:r>
    </w:p>
    <w:p w14:paraId="7BCAD5DE" w14:textId="77777777" w:rsidR="00CA2EBC" w:rsidRPr="00CA2EBC" w:rsidRDefault="00CA2EBC" w:rsidP="00CA2EBC">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Septiņu dienu laikā pēc pilnas pirkuma maksas apmaksas persona, kas nosolījusi kustamo mantu, paraksta pirkuma līgumu. </w:t>
      </w:r>
    </w:p>
    <w:p w14:paraId="2F7B9B70" w14:textId="77777777" w:rsidR="00CA2EBC" w:rsidRPr="00CA2EBC" w:rsidRDefault="00CA2EBC" w:rsidP="00CA2EBC">
      <w:pPr>
        <w:spacing w:after="0" w:line="240" w:lineRule="auto"/>
        <w:ind w:left="567"/>
        <w:jc w:val="both"/>
        <w:rPr>
          <w:rFonts w:ascii="Calibri" w:eastAsia="Times New Roman" w:hAnsi="Calibri" w:cs="Calibri"/>
          <w:iCs/>
          <w:kern w:val="0"/>
          <w:sz w:val="22"/>
          <w:szCs w:val="22"/>
          <w14:ligatures w14:val="none"/>
        </w:rPr>
      </w:pPr>
    </w:p>
    <w:p w14:paraId="3406DFD8" w14:textId="77777777" w:rsidR="00CA2EBC" w:rsidRPr="00CA2EBC" w:rsidRDefault="00CA2EBC" w:rsidP="00CA2EBC">
      <w:pPr>
        <w:numPr>
          <w:ilvl w:val="0"/>
          <w:numId w:val="2"/>
        </w:numPr>
        <w:spacing w:after="0" w:line="240" w:lineRule="auto"/>
        <w:jc w:val="center"/>
        <w:rPr>
          <w:rFonts w:ascii="Calibri" w:eastAsia="Times New Roman" w:hAnsi="Calibri" w:cs="Calibri"/>
          <w:b/>
          <w:iCs/>
          <w:kern w:val="0"/>
          <w:sz w:val="22"/>
          <w:szCs w:val="22"/>
          <w14:ligatures w14:val="none"/>
        </w:rPr>
      </w:pPr>
      <w:r w:rsidRPr="00CA2EBC">
        <w:rPr>
          <w:rFonts w:ascii="Calibri" w:eastAsia="Times New Roman" w:hAnsi="Calibri" w:cs="Calibri"/>
          <w:b/>
          <w:iCs/>
          <w:kern w:val="0"/>
          <w:sz w:val="22"/>
          <w:szCs w:val="22"/>
          <w14:ligatures w14:val="none"/>
        </w:rPr>
        <w:t>Nenotikusi izsole</w:t>
      </w:r>
    </w:p>
    <w:p w14:paraId="06C6383D" w14:textId="77777777" w:rsidR="00CA2EBC" w:rsidRPr="00CA2EBC" w:rsidRDefault="00CA2EBC" w:rsidP="00CA2EBC">
      <w:pPr>
        <w:spacing w:after="0" w:line="240" w:lineRule="auto"/>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6.1.  Izsole atzīstama par nenotikušu, ja:</w:t>
      </w:r>
    </w:p>
    <w:p w14:paraId="7D683CAC" w14:textId="77777777" w:rsidR="00CA2EBC" w:rsidRPr="00CA2EBC" w:rsidRDefault="00CA2EBC" w:rsidP="00CA2EBC">
      <w:pPr>
        <w:spacing w:after="0" w:line="240" w:lineRule="auto"/>
        <w:ind w:left="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6.1.1 izsolei nav pieteicies neviens izsoles dalībnieks; </w:t>
      </w:r>
    </w:p>
    <w:p w14:paraId="22EC7B63" w14:textId="77777777" w:rsidR="00CA2EBC" w:rsidRPr="00CA2EBC" w:rsidRDefault="00CA2EBC" w:rsidP="00CA2EBC">
      <w:pPr>
        <w:spacing w:after="0" w:line="240" w:lineRule="auto"/>
        <w:ind w:left="567"/>
        <w:jc w:val="both"/>
        <w:rPr>
          <w:rFonts w:ascii="Calibri" w:eastAsia="Times New Roman" w:hAnsi="Calibri" w:cs="Calibri"/>
          <w:iCs/>
          <w:kern w:val="0"/>
          <w:sz w:val="22"/>
          <w:szCs w:val="22"/>
          <w14:ligatures w14:val="none"/>
        </w:rPr>
      </w:pPr>
      <w:r w:rsidRPr="00CA2EBC">
        <w:rPr>
          <w:rFonts w:ascii="Calibri" w:eastAsia="Times New Roman" w:hAnsi="Calibri" w:cs="Calibri"/>
          <w:iCs/>
          <w:kern w:val="0"/>
          <w:sz w:val="22"/>
          <w:szCs w:val="22"/>
          <w14:ligatures w14:val="none"/>
        </w:rPr>
        <w:t xml:space="preserve">6.1.2. neviens no izsoles dalībniekiem, kas pieteicies izsolei, nepārsola sākumcenu; </w:t>
      </w:r>
      <w:bookmarkStart w:id="6" w:name="4"/>
      <w:bookmarkEnd w:id="6"/>
    </w:p>
    <w:p w14:paraId="654643D4" w14:textId="77777777" w:rsidR="00CA2EBC" w:rsidRPr="00CA2EBC" w:rsidRDefault="00CA2EBC" w:rsidP="00CA2EBC">
      <w:pPr>
        <w:spacing w:after="0" w:line="240" w:lineRule="auto"/>
        <w:ind w:left="567"/>
        <w:jc w:val="both"/>
        <w:rPr>
          <w:rFonts w:ascii="Calibri" w:eastAsia="Times New Roman" w:hAnsi="Calibri" w:cs="Calibri"/>
          <w:iCs/>
          <w:kern w:val="0"/>
          <w:sz w:val="22"/>
          <w:szCs w:val="22"/>
          <w:lang w:bidi="yi-Hebr"/>
          <w14:ligatures w14:val="none"/>
        </w:rPr>
      </w:pPr>
      <w:r w:rsidRPr="00CA2EBC">
        <w:rPr>
          <w:rFonts w:ascii="Calibri" w:eastAsia="Times New Roman" w:hAnsi="Calibri" w:cs="Calibri"/>
          <w:iCs/>
          <w:kern w:val="0"/>
          <w:sz w:val="22"/>
          <w:szCs w:val="22"/>
          <w:lang w:bidi="yi-Hebr"/>
          <w14:ligatures w14:val="none"/>
        </w:rPr>
        <w:t>6.1.3. nosolītājs nav samaksājis nosolīto cenu;</w:t>
      </w:r>
    </w:p>
    <w:p w14:paraId="53A50510" w14:textId="77777777" w:rsidR="00CA2EBC" w:rsidRPr="00CA2EBC" w:rsidRDefault="00CA2EBC" w:rsidP="00CA2EBC">
      <w:pPr>
        <w:spacing w:after="0" w:line="240" w:lineRule="auto"/>
        <w:ind w:left="567" w:hanging="567"/>
        <w:jc w:val="both"/>
        <w:rPr>
          <w:rFonts w:ascii="Calibri" w:eastAsia="Times New Roman" w:hAnsi="Calibri" w:cs="Calibri"/>
          <w:iCs/>
          <w:kern w:val="0"/>
          <w:sz w:val="22"/>
          <w:szCs w:val="22"/>
          <w:lang w:bidi="yi-Hebr"/>
          <w14:ligatures w14:val="none"/>
        </w:rPr>
      </w:pPr>
      <w:r w:rsidRPr="00CA2EBC">
        <w:rPr>
          <w:rFonts w:ascii="Calibri" w:eastAsia="Times New Roman" w:hAnsi="Calibri" w:cs="Calibri"/>
          <w:iCs/>
          <w:kern w:val="0"/>
          <w:sz w:val="22"/>
          <w:szCs w:val="22"/>
          <w:lang w:bidi="yi-Hebr"/>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7CC029F9" w14:textId="77777777" w:rsidR="00CA2EBC" w:rsidRPr="00CA2EBC" w:rsidRDefault="00CA2EBC" w:rsidP="00CA2EBC">
      <w:pPr>
        <w:spacing w:after="0" w:line="240" w:lineRule="auto"/>
        <w:ind w:left="567" w:hanging="567"/>
        <w:jc w:val="both"/>
        <w:rPr>
          <w:rFonts w:ascii="Calibri" w:eastAsia="Times New Roman" w:hAnsi="Calibri" w:cs="Calibri"/>
          <w:iCs/>
          <w:kern w:val="0"/>
          <w:sz w:val="22"/>
          <w:szCs w:val="22"/>
          <w:lang w:bidi="yi-Hebr"/>
          <w14:ligatures w14:val="none"/>
        </w:rPr>
      </w:pPr>
      <w:r w:rsidRPr="00CA2EBC">
        <w:rPr>
          <w:rFonts w:ascii="Calibri" w:eastAsia="Times New Roman" w:hAnsi="Calibri" w:cs="Calibri"/>
          <w:iCs/>
          <w:kern w:val="0"/>
          <w:sz w:val="22"/>
          <w:szCs w:val="22"/>
          <w:lang w:bidi="yi-Hebr"/>
          <w14:ligatures w14:val="none"/>
        </w:rPr>
        <w:t>6.2. Izsole atzīstama par spēkā neesošu, ja Izsoles rīkošanā ir pieļauta atkāpe no Publiskas personas mantas atsavināšanas likuma un šajos Izsoles noteikumos paredzētās kārtības.</w:t>
      </w:r>
    </w:p>
    <w:p w14:paraId="73173CA0"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E842E482"/>
    <w:lvl w:ilvl="0">
      <w:start w:val="1"/>
      <w:numFmt w:val="decimal"/>
      <w:lvlText w:val="%1."/>
      <w:lvlJc w:val="left"/>
      <w:pPr>
        <w:ind w:left="720" w:hanging="360"/>
      </w:pPr>
    </w:lvl>
    <w:lvl w:ilvl="1">
      <w:start w:val="1"/>
      <w:numFmt w:val="decimal"/>
      <w:isLgl/>
      <w:suff w:val="space"/>
      <w:lvlText w:val="%1.%2."/>
      <w:lvlJc w:val="left"/>
      <w:pPr>
        <w:ind w:left="510" w:hanging="51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35ED72F2"/>
    <w:multiLevelType w:val="multilevel"/>
    <w:tmpl w:val="1944CD8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ascii="Calibri" w:hAnsi="Calibri" w:cs="Calibri" w:hint="default"/>
        <w:color w:val="auto"/>
        <w:sz w:val="22"/>
        <w:szCs w:val="22"/>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6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862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BC"/>
    <w:rsid w:val="00165285"/>
    <w:rsid w:val="0036451A"/>
    <w:rsid w:val="00484952"/>
    <w:rsid w:val="00700BFA"/>
    <w:rsid w:val="00984323"/>
    <w:rsid w:val="00CA2EBC"/>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AA48"/>
  <w15:chartTrackingRefBased/>
  <w15:docId w15:val="{541C995D-D82A-47B2-93F3-EF3E13F9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A2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A2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A2EB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A2EB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A2EB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A2E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2E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A2E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2E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2EB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A2EB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A2EB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A2EB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A2EB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A2E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2E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A2E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2E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A2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A2E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2E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2E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2E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A2EBC"/>
    <w:rPr>
      <w:i/>
      <w:iCs/>
      <w:color w:val="404040" w:themeColor="text1" w:themeTint="BF"/>
    </w:rPr>
  </w:style>
  <w:style w:type="paragraph" w:styleId="Sarakstarindkopa">
    <w:name w:val="List Paragraph"/>
    <w:basedOn w:val="Parasts"/>
    <w:uiPriority w:val="34"/>
    <w:qFormat/>
    <w:rsid w:val="00CA2EBC"/>
    <w:pPr>
      <w:ind w:left="720"/>
      <w:contextualSpacing/>
    </w:pPr>
  </w:style>
  <w:style w:type="character" w:styleId="Intensvsizclums">
    <w:name w:val="Intense Emphasis"/>
    <w:basedOn w:val="Noklusjumarindkopasfonts"/>
    <w:uiPriority w:val="21"/>
    <w:qFormat/>
    <w:rsid w:val="00CA2EBC"/>
    <w:rPr>
      <w:i/>
      <w:iCs/>
      <w:color w:val="2F5496" w:themeColor="accent1" w:themeShade="BF"/>
    </w:rPr>
  </w:style>
  <w:style w:type="paragraph" w:styleId="Intensvscitts">
    <w:name w:val="Intense Quote"/>
    <w:basedOn w:val="Parasts"/>
    <w:next w:val="Parasts"/>
    <w:link w:val="IntensvscittsRakstz"/>
    <w:uiPriority w:val="30"/>
    <w:qFormat/>
    <w:rsid w:val="00CA2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A2EBC"/>
    <w:rPr>
      <w:i/>
      <w:iCs/>
      <w:color w:val="2F5496" w:themeColor="accent1" w:themeShade="BF"/>
    </w:rPr>
  </w:style>
  <w:style w:type="character" w:styleId="Intensvaatsauce">
    <w:name w:val="Intense Reference"/>
    <w:basedOn w:val="Noklusjumarindkopasfonts"/>
    <w:uiPriority w:val="32"/>
    <w:qFormat/>
    <w:rsid w:val="00CA2EBC"/>
    <w:rPr>
      <w:b/>
      <w:bCs/>
      <w:smallCaps/>
      <w:color w:val="2F5496" w:themeColor="accent1" w:themeShade="BF"/>
      <w:spacing w:val="5"/>
    </w:rPr>
  </w:style>
  <w:style w:type="table" w:styleId="Reatabula">
    <w:name w:val="Table Grid"/>
    <w:basedOn w:val="Parastatabula"/>
    <w:uiPriority w:val="39"/>
    <w:qFormat/>
    <w:rsid w:val="00CA2EB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izsoles.t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5503</Words>
  <Characters>3137</Characters>
  <Application>Microsoft Office Word</Application>
  <DocSecurity>0</DocSecurity>
  <Lines>26</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2</cp:revision>
  <dcterms:created xsi:type="dcterms:W3CDTF">2025-11-25T13:54:00Z</dcterms:created>
  <dcterms:modified xsi:type="dcterms:W3CDTF">2025-11-27T07:47:00Z</dcterms:modified>
</cp:coreProperties>
</file>